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05" w:rsidRDefault="00AC0505" w:rsidP="00AC0505">
      <w:pPr>
        <w:spacing w:after="0" w:line="360" w:lineRule="auto"/>
        <w:jc w:val="both"/>
        <w:rPr>
          <w:rFonts w:ascii="Palatino Linotype" w:hAnsi="Palatino Linotype"/>
          <w:b/>
          <w:sz w:val="24"/>
          <w:szCs w:val="24"/>
        </w:rPr>
      </w:pPr>
      <w:r>
        <w:rPr>
          <w:rFonts w:ascii="Palatino Linotype" w:hAnsi="Palatino Linotype"/>
          <w:b/>
          <w:sz w:val="24"/>
          <w:szCs w:val="24"/>
        </w:rPr>
        <w:t>VOTO PARTICULAR</w:t>
      </w:r>
      <w:r w:rsidR="00E2772B">
        <w:rPr>
          <w:rFonts w:ascii="Palatino Linotype" w:hAnsi="Palatino Linotype"/>
          <w:b/>
          <w:sz w:val="24"/>
          <w:szCs w:val="24"/>
        </w:rPr>
        <w:t xml:space="preserve"> </w:t>
      </w:r>
      <w:r>
        <w:rPr>
          <w:rFonts w:ascii="Palatino Linotype" w:hAnsi="Palatino Linotype"/>
          <w:b/>
          <w:sz w:val="24"/>
          <w:szCs w:val="24"/>
        </w:rPr>
        <w:t>QUE FORMULA LA COMISIONADA</w:t>
      </w:r>
      <w:r w:rsidRPr="00563D0F">
        <w:rPr>
          <w:rFonts w:ascii="Palatino Linotype" w:hAnsi="Palatino Linotype"/>
          <w:b/>
          <w:sz w:val="24"/>
          <w:szCs w:val="24"/>
        </w:rPr>
        <w:t xml:space="preserve"> </w:t>
      </w:r>
      <w:r w:rsidR="002C4F5E">
        <w:rPr>
          <w:rFonts w:ascii="Palatino Linotype" w:hAnsi="Palatino Linotype"/>
          <w:b/>
          <w:sz w:val="24"/>
          <w:szCs w:val="24"/>
        </w:rPr>
        <w:t xml:space="preserve">PRESIDENTA </w:t>
      </w:r>
      <w:r w:rsidRPr="00563D0F">
        <w:rPr>
          <w:rFonts w:ascii="Palatino Linotype" w:hAnsi="Palatino Linotype"/>
          <w:b/>
          <w:sz w:val="24"/>
          <w:szCs w:val="24"/>
        </w:rPr>
        <w:t>ZULEMA MARTÍNEZ SÁNCHEZ, EN RELACIÓN CON LA RESOLUCIÓN DICTADA POR EL PLENO D</w:t>
      </w:r>
      <w:r>
        <w:rPr>
          <w:rFonts w:ascii="Palatino Linotype" w:hAnsi="Palatino Linotype"/>
          <w:b/>
          <w:sz w:val="24"/>
          <w:szCs w:val="24"/>
        </w:rPr>
        <w:t xml:space="preserve">EL INSTITUTO DE TRANSPARENCIA, </w:t>
      </w:r>
      <w:r w:rsidRPr="00563D0F">
        <w:rPr>
          <w:rFonts w:ascii="Palatino Linotype" w:hAnsi="Palatino Linotype"/>
          <w:b/>
          <w:sz w:val="24"/>
          <w:szCs w:val="24"/>
        </w:rPr>
        <w:t xml:space="preserve">ACCESO A LA INFORMACIÓN PÚBLICA Y PROTECCIÓN DE DATOS PERSONALES DEL ESTADO DE MÉXICO Y MUNICIPIOS, EN LA </w:t>
      </w:r>
      <w:r w:rsidR="00283324">
        <w:rPr>
          <w:rFonts w:ascii="Palatino Linotype" w:hAnsi="Palatino Linotype"/>
          <w:b/>
          <w:sz w:val="24"/>
          <w:szCs w:val="24"/>
        </w:rPr>
        <w:t>VIGÉSIMA SEXTA</w:t>
      </w:r>
      <w:r w:rsidR="002C4F5E">
        <w:rPr>
          <w:rFonts w:ascii="Palatino Linotype" w:hAnsi="Palatino Linotype"/>
          <w:b/>
          <w:sz w:val="24"/>
          <w:szCs w:val="24"/>
        </w:rPr>
        <w:t xml:space="preserve"> </w:t>
      </w:r>
      <w:r w:rsidRPr="00563D0F">
        <w:rPr>
          <w:rFonts w:ascii="Palatino Linotype" w:hAnsi="Palatino Linotype"/>
          <w:b/>
          <w:sz w:val="24"/>
          <w:szCs w:val="24"/>
        </w:rPr>
        <w:t>SESIÓN ORDINARIA DE</w:t>
      </w:r>
      <w:r>
        <w:rPr>
          <w:rFonts w:ascii="Palatino Linotype" w:hAnsi="Palatino Linotype"/>
          <w:b/>
          <w:sz w:val="24"/>
          <w:szCs w:val="24"/>
        </w:rPr>
        <w:t>L</w:t>
      </w:r>
      <w:r w:rsidRPr="00563D0F">
        <w:rPr>
          <w:rFonts w:ascii="Palatino Linotype" w:hAnsi="Palatino Linotype"/>
          <w:b/>
          <w:sz w:val="24"/>
          <w:szCs w:val="24"/>
        </w:rPr>
        <w:t xml:space="preserve"> </w:t>
      </w:r>
      <w:r w:rsidR="002A2B81">
        <w:rPr>
          <w:rFonts w:ascii="Palatino Linotype" w:hAnsi="Palatino Linotype"/>
          <w:b/>
          <w:sz w:val="24"/>
          <w:szCs w:val="24"/>
        </w:rPr>
        <w:t>DIEZ</w:t>
      </w:r>
      <w:r>
        <w:rPr>
          <w:rFonts w:ascii="Palatino Linotype" w:hAnsi="Palatino Linotype"/>
          <w:b/>
          <w:sz w:val="24"/>
          <w:szCs w:val="24"/>
        </w:rPr>
        <w:t xml:space="preserve"> DE </w:t>
      </w:r>
      <w:r w:rsidR="002A2B81">
        <w:rPr>
          <w:rFonts w:ascii="Palatino Linotype" w:hAnsi="Palatino Linotype"/>
          <w:b/>
          <w:sz w:val="24"/>
          <w:szCs w:val="24"/>
        </w:rPr>
        <w:t>JULIO</w:t>
      </w:r>
      <w:r>
        <w:rPr>
          <w:rFonts w:ascii="Palatino Linotype" w:hAnsi="Palatino Linotype"/>
          <w:b/>
          <w:sz w:val="24"/>
          <w:szCs w:val="24"/>
        </w:rPr>
        <w:t xml:space="preserve"> D</w:t>
      </w:r>
      <w:r w:rsidRPr="00563D0F">
        <w:rPr>
          <w:rFonts w:ascii="Palatino Linotype" w:hAnsi="Palatino Linotype"/>
          <w:b/>
          <w:sz w:val="24"/>
          <w:szCs w:val="24"/>
        </w:rPr>
        <w:t xml:space="preserve">E DOS MIL </w:t>
      </w:r>
      <w:r w:rsidR="002C4F5E">
        <w:rPr>
          <w:rFonts w:ascii="Palatino Linotype" w:hAnsi="Palatino Linotype"/>
          <w:b/>
          <w:sz w:val="24"/>
          <w:szCs w:val="24"/>
        </w:rPr>
        <w:t>DIECINUEVE</w:t>
      </w:r>
      <w:r>
        <w:rPr>
          <w:rFonts w:ascii="Palatino Linotype" w:hAnsi="Palatino Linotype"/>
          <w:b/>
          <w:sz w:val="24"/>
          <w:szCs w:val="24"/>
        </w:rPr>
        <w:t>, EN EL</w:t>
      </w:r>
      <w:r w:rsidRPr="00563D0F">
        <w:rPr>
          <w:rFonts w:ascii="Palatino Linotype" w:hAnsi="Palatino Linotype"/>
          <w:b/>
          <w:sz w:val="24"/>
          <w:szCs w:val="24"/>
        </w:rPr>
        <w:t xml:space="preserve"> RECURSO DE REVISIÓN </w:t>
      </w:r>
      <w:r>
        <w:rPr>
          <w:rFonts w:ascii="Palatino Linotype" w:hAnsi="Palatino Linotype"/>
          <w:b/>
          <w:sz w:val="24"/>
          <w:szCs w:val="24"/>
        </w:rPr>
        <w:t>0</w:t>
      </w:r>
      <w:r w:rsidR="002A2B81">
        <w:rPr>
          <w:rFonts w:ascii="Palatino Linotype" w:hAnsi="Palatino Linotype"/>
          <w:b/>
          <w:sz w:val="24"/>
          <w:szCs w:val="24"/>
        </w:rPr>
        <w:t>04547</w:t>
      </w:r>
      <w:r>
        <w:rPr>
          <w:rFonts w:ascii="Palatino Linotype" w:hAnsi="Palatino Linotype"/>
          <w:b/>
          <w:sz w:val="24"/>
          <w:szCs w:val="24"/>
        </w:rPr>
        <w:t>/INFOEM/IP/RR/201</w:t>
      </w:r>
      <w:r w:rsidR="002C4F5E">
        <w:rPr>
          <w:rFonts w:ascii="Palatino Linotype" w:hAnsi="Palatino Linotype"/>
          <w:b/>
          <w:sz w:val="24"/>
          <w:szCs w:val="24"/>
        </w:rPr>
        <w:t>9</w:t>
      </w:r>
      <w:r>
        <w:rPr>
          <w:rFonts w:ascii="Palatino Linotype" w:hAnsi="Palatino Linotype"/>
          <w:b/>
          <w:sz w:val="24"/>
          <w:szCs w:val="24"/>
        </w:rPr>
        <w:t>.</w:t>
      </w:r>
    </w:p>
    <w:p w:rsidR="00AC0505" w:rsidRPr="00563D0F" w:rsidRDefault="00AC0505" w:rsidP="00AC0505">
      <w:pPr>
        <w:spacing w:after="0" w:line="360" w:lineRule="auto"/>
        <w:jc w:val="both"/>
        <w:rPr>
          <w:rFonts w:ascii="Palatino Linotype" w:hAnsi="Palatino Linotype"/>
          <w:b/>
          <w:sz w:val="24"/>
          <w:szCs w:val="24"/>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Con fundamento en lo dispuesto por el artículo 14 fracción XI del Reglamento Interior del Instituto de Transparencia, Acceso a la Información Pública y Protección de Datos Personales del Estado de México y Municipios, l</w:t>
      </w:r>
      <w:r w:rsidR="00CC385B">
        <w:rPr>
          <w:rFonts w:ascii="Palatino Linotype" w:hAnsi="Palatino Linotype"/>
        </w:rPr>
        <w:t>a</w:t>
      </w:r>
      <w:r w:rsidRPr="00BC5FC7">
        <w:rPr>
          <w:rFonts w:ascii="Palatino Linotype" w:hAnsi="Palatino Linotype"/>
        </w:rPr>
        <w:t xml:space="preserve"> que suscrib</w:t>
      </w:r>
      <w:r w:rsidR="00CC385B">
        <w:rPr>
          <w:rFonts w:ascii="Palatino Linotype" w:hAnsi="Palatino Linotype"/>
        </w:rPr>
        <w:t xml:space="preserve">e </w:t>
      </w:r>
      <w:r w:rsidRPr="00BC5FC7">
        <w:rPr>
          <w:rFonts w:ascii="Palatino Linotype" w:hAnsi="Palatino Linotype"/>
        </w:rPr>
        <w:t>Comisionada</w:t>
      </w:r>
      <w:r w:rsidR="00EB6A14">
        <w:rPr>
          <w:rFonts w:ascii="Palatino Linotype" w:hAnsi="Palatino Linotype"/>
        </w:rPr>
        <w:t xml:space="preserve"> Presidenta</w:t>
      </w:r>
      <w:r w:rsidRPr="00BC5FC7">
        <w:rPr>
          <w:rFonts w:ascii="Palatino Linotype" w:hAnsi="Palatino Linotype"/>
        </w:rPr>
        <w:t xml:space="preserve"> Zulema Martínez Sánchez</w:t>
      </w:r>
      <w:r w:rsidR="00E2772B">
        <w:rPr>
          <w:rFonts w:ascii="Palatino Linotype" w:hAnsi="Palatino Linotype"/>
        </w:rPr>
        <w:t xml:space="preserve"> </w:t>
      </w:r>
      <w:r w:rsidRPr="00BC5FC7">
        <w:rPr>
          <w:rFonts w:ascii="Palatino Linotype" w:hAnsi="Palatino Linotype"/>
        </w:rPr>
        <w:t>emit</w:t>
      </w:r>
      <w:r w:rsidR="00CC385B">
        <w:rPr>
          <w:rFonts w:ascii="Palatino Linotype" w:hAnsi="Palatino Linotype"/>
        </w:rPr>
        <w:t>o</w:t>
      </w:r>
      <w:r w:rsidR="00E2772B">
        <w:rPr>
          <w:rFonts w:ascii="Palatino Linotype" w:hAnsi="Palatino Linotype"/>
        </w:rPr>
        <w:t xml:space="preserve"> </w:t>
      </w:r>
      <w:r w:rsidRPr="00BC5FC7">
        <w:rPr>
          <w:rFonts w:ascii="Palatino Linotype" w:hAnsi="Palatino Linotype"/>
        </w:rPr>
        <w:t xml:space="preserve">VOTO PARTICULAR respecto a la resolución dictada en el recurso de revisión número </w:t>
      </w:r>
      <w:r w:rsidRPr="0069544D">
        <w:rPr>
          <w:rFonts w:ascii="Palatino Linotype" w:hAnsi="Palatino Linotype"/>
          <w:b/>
        </w:rPr>
        <w:t>0</w:t>
      </w:r>
      <w:r w:rsidR="00CC385B">
        <w:rPr>
          <w:rFonts w:ascii="Palatino Linotype" w:hAnsi="Palatino Linotype"/>
          <w:b/>
        </w:rPr>
        <w:t>4547</w:t>
      </w:r>
      <w:r w:rsidRPr="0069544D">
        <w:rPr>
          <w:rFonts w:ascii="Palatino Linotype" w:hAnsi="Palatino Linotype"/>
          <w:b/>
        </w:rPr>
        <w:t>/INFOEM/IP/RR/201</w:t>
      </w:r>
      <w:r w:rsidR="0069544D" w:rsidRPr="0069544D">
        <w:rPr>
          <w:rFonts w:ascii="Palatino Linotype" w:hAnsi="Palatino Linotype"/>
          <w:b/>
        </w:rPr>
        <w:t>9</w:t>
      </w:r>
      <w:r w:rsidRPr="00BC5FC7">
        <w:rPr>
          <w:rFonts w:ascii="Palatino Linotype" w:hAnsi="Palatino Linotype"/>
        </w:rPr>
        <w:t>, pronunciada por el Pleno de este Instituto ante el proyecto presentado por l</w:t>
      </w:r>
      <w:r w:rsidR="006A6F58">
        <w:rPr>
          <w:rFonts w:ascii="Palatino Linotype" w:hAnsi="Palatino Linotype"/>
        </w:rPr>
        <w:t>a</w:t>
      </w:r>
      <w:r w:rsidRPr="00BC5FC7">
        <w:rPr>
          <w:rFonts w:ascii="Palatino Linotype" w:hAnsi="Palatino Linotype"/>
        </w:rPr>
        <w:t xml:space="preserve"> Comisionad</w:t>
      </w:r>
      <w:r w:rsidR="006A6F58">
        <w:rPr>
          <w:rFonts w:ascii="Palatino Linotype" w:hAnsi="Palatino Linotype"/>
        </w:rPr>
        <w:t>a</w:t>
      </w:r>
      <w:r w:rsidRPr="00BC5FC7">
        <w:rPr>
          <w:rFonts w:ascii="Palatino Linotype" w:hAnsi="Palatino Linotype"/>
        </w:rPr>
        <w:t xml:space="preserve"> </w:t>
      </w:r>
      <w:r w:rsidR="006A6F58">
        <w:rPr>
          <w:rFonts w:ascii="Palatino Linotype" w:hAnsi="Palatino Linotype"/>
        </w:rPr>
        <w:t>Eva Abaid Yapur</w:t>
      </w:r>
      <w:r w:rsidRPr="00BC5FC7">
        <w:rPr>
          <w:rFonts w:ascii="Palatino Linotype" w:hAnsi="Palatino Linotype"/>
        </w:rPr>
        <w:t xml:space="preserve">, que es del tenor siguiente: </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L</w:t>
      </w:r>
      <w:r w:rsidR="00E2772B">
        <w:rPr>
          <w:rFonts w:ascii="Palatino Linotype" w:hAnsi="Palatino Linotype"/>
        </w:rPr>
        <w:t xml:space="preserve">os </w:t>
      </w:r>
      <w:r w:rsidRPr="00BC5FC7">
        <w:rPr>
          <w:rFonts w:ascii="Palatino Linotype" w:hAnsi="Palatino Linotype"/>
        </w:rPr>
        <w:t>suscrit</w:t>
      </w:r>
      <w:r w:rsidR="00E2772B">
        <w:rPr>
          <w:rFonts w:ascii="Palatino Linotype" w:hAnsi="Palatino Linotype"/>
        </w:rPr>
        <w:t>os</w:t>
      </w:r>
      <w:r w:rsidRPr="00BC5FC7">
        <w:rPr>
          <w:rFonts w:ascii="Palatino Linotype" w:hAnsi="Palatino Linotype"/>
        </w:rPr>
        <w:t xml:space="preserve"> no compart</w:t>
      </w:r>
      <w:r w:rsidR="00E2772B">
        <w:rPr>
          <w:rFonts w:ascii="Palatino Linotype" w:hAnsi="Palatino Linotype"/>
        </w:rPr>
        <w:t>imos</w:t>
      </w:r>
      <w:r w:rsidRPr="00BC5FC7">
        <w:rPr>
          <w:rFonts w:ascii="Palatino Linotype" w:hAnsi="Palatino Linotype"/>
        </w:rPr>
        <w:t xml:space="preserve"> el desechamiento como sentido de la resolución, ya que la Ley de Transparencia vigente en la entidad es muy clara al enmarcar aquellos casos en que debe sobreseerse o desecharse un asunto, esto es así ya que en primer término el desechamiento tiene un momento específico de aplicabilidad, técnicamente conocido como momento procesal oportuno, delimitado por la propia Ley, como a continuación se puede apreciar:</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276" w:lineRule="auto"/>
        <w:ind w:left="851" w:right="1134"/>
        <w:jc w:val="both"/>
        <w:rPr>
          <w:rFonts w:ascii="Palatino Linotype" w:hAnsi="Palatino Linotype" w:cs="Arial"/>
          <w:i/>
        </w:rPr>
      </w:pPr>
      <w:r w:rsidRPr="00BC5FC7">
        <w:rPr>
          <w:rFonts w:ascii="Palatino Linotype" w:hAnsi="Palatino Linotype" w:cs="Arial"/>
          <w:i/>
        </w:rPr>
        <w:lastRenderedPageBreak/>
        <w:t>“Artículo 185. El Instituto resolverá el recurso de revisión conforme a lo siguiente:</w:t>
      </w:r>
    </w:p>
    <w:p w:rsidR="00AC0505" w:rsidRPr="00BC5FC7" w:rsidRDefault="00AC0505" w:rsidP="00AC0505">
      <w:pPr>
        <w:spacing w:after="0" w:line="276" w:lineRule="auto"/>
        <w:ind w:left="851" w:right="1134"/>
        <w:jc w:val="both"/>
        <w:rPr>
          <w:rFonts w:ascii="Palatino Linotype" w:hAnsi="Palatino Linotype"/>
        </w:rPr>
      </w:pPr>
      <w:r w:rsidRPr="00BC5FC7">
        <w:rPr>
          <w:rFonts w:ascii="Palatino Linotype" w:hAnsi="Palatino Linotype" w:cs="Arial"/>
          <w:i/>
        </w:rPr>
        <w:t xml:space="preserve">I. Interpuesto el recurso de revisión, el sistema electrónico y excepcionalmente, el Presidente del Pleno lo turnará en un plazo no mayor de tres días hábiles, al Comisionado ponente que corresponda, </w:t>
      </w:r>
      <w:r w:rsidRPr="00BC5FC7">
        <w:rPr>
          <w:rFonts w:ascii="Palatino Linotype" w:hAnsi="Palatino Linotype" w:cs="Arial"/>
          <w:b/>
          <w:i/>
          <w:u w:val="single"/>
        </w:rPr>
        <w:t>quien deberá proceder a su análisis para que decrete su admisión o su desechamiento</w:t>
      </w:r>
      <w:r w:rsidRPr="00BC5FC7">
        <w:rPr>
          <w:rFonts w:ascii="Palatino Linotype" w:hAnsi="Palatino Linotype" w:cs="Arial"/>
          <w:i/>
        </w:rPr>
        <w:t>;”</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El artículo nos aporta varios momentos procesales, consecutivos, primero se interpone el recurso de revisión, a continuación el sistema electrónico (para el presente caso se entiende como el SAIMEX) o la Comisionada Presidenta del Instituto lo turnarán a alguno de los Comisionados; cómo podemos apreciar si el recurso de revisión no se interpone nunca, el SAIMEX o la presidenta no cuentan con oportunidad para turnarlo, es decir, son condicionantes de un momento procesal para turnarlo al Comisionado ponente, y trae como consecuencia que aquel proceda a realizar el análisis del recurso para que decrete su admisión o su desechamiento.</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Así, tenemos que en la fracción en estudio se concreta lo que se denomina como momento procesal, el cual sirve para llevar a cabo una actuación determinada, que una vez transcurrido en exceso no se puede hacer retroactivo, porque el plazo establecido es de carácter perentorio, ya que dicho plazo no acepta prorroga alguna, ni está supeditado a la aparición de una condicional sino que es el momento procesal oportuno para admitir o desechar el recurso de revisión, lo cual puede hacerse mediante una resolución o un acuerdo que deseche o admita el recurso a trámite.</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lastRenderedPageBreak/>
        <w:t xml:space="preserve">Es importante establecer la abismal diferencia entre la interposición de un recurso y el acto procesal de desechar o admitir a trámite el recurso de revisión, es decir, no por el hecho de interponer un recurso de revisión por parte del recurrente, no se entiende que por ese sólo hecho ya debe considerarse </w:t>
      </w:r>
      <w:r w:rsidRPr="00BC5FC7">
        <w:rPr>
          <w:rFonts w:ascii="Palatino Linotype" w:hAnsi="Palatino Linotype"/>
          <w:i/>
        </w:rPr>
        <w:t>de facto</w:t>
      </w:r>
      <w:r w:rsidRPr="00BC5FC7">
        <w:rPr>
          <w:rFonts w:ascii="Palatino Linotype" w:hAnsi="Palatino Linotype"/>
        </w:rPr>
        <w:t xml:space="preserve"> como admitido, claro que no, porque pueden ocurrir elementos o circunstancias que el Comisionado debe analizar </w:t>
      </w:r>
      <w:r w:rsidRPr="00BC5FC7">
        <w:rPr>
          <w:rFonts w:ascii="Palatino Linotype" w:hAnsi="Palatino Linotype"/>
          <w:i/>
        </w:rPr>
        <w:t>a priori</w:t>
      </w:r>
      <w:r w:rsidRPr="00BC5FC7">
        <w:rPr>
          <w:rFonts w:ascii="Palatino Linotype" w:hAnsi="Palatino Linotype"/>
        </w:rPr>
        <w:t>, es decir, previo a su admisión o su desechamiento.</w:t>
      </w:r>
    </w:p>
    <w:p w:rsidR="00AC0505" w:rsidRPr="00BC5FC7" w:rsidRDefault="00AC0505" w:rsidP="00AC0505">
      <w:pPr>
        <w:spacing w:after="0" w:line="360" w:lineRule="auto"/>
        <w:jc w:val="both"/>
        <w:rPr>
          <w:rFonts w:ascii="Palatino Linotype" w:hAnsi="Palatino Linotype"/>
        </w:rPr>
      </w:pPr>
    </w:p>
    <w:p w:rsidR="00F83F92" w:rsidRDefault="00AC0505" w:rsidP="00AC0505">
      <w:pPr>
        <w:spacing w:after="0" w:line="360" w:lineRule="auto"/>
        <w:jc w:val="both"/>
        <w:rPr>
          <w:rFonts w:ascii="Palatino Linotype" w:hAnsi="Palatino Linotype"/>
        </w:rPr>
      </w:pPr>
      <w:r w:rsidRPr="00BC5FC7">
        <w:rPr>
          <w:rFonts w:ascii="Palatino Linotype" w:hAnsi="Palatino Linotype"/>
        </w:rPr>
        <w:t>El artículo en cita es muy claro en ese sentido, específica con notorio énfasis, “</w:t>
      </w:r>
      <w:r w:rsidRPr="00BC5FC7">
        <w:rPr>
          <w:rFonts w:ascii="Palatino Linotype" w:hAnsi="Palatino Linotype"/>
          <w:i/>
        </w:rPr>
        <w:t>quien deberá proceder a su análisis para que decrete su admisión o su desechamiento</w:t>
      </w:r>
      <w:r w:rsidRPr="00BC5FC7">
        <w:rPr>
          <w:rFonts w:ascii="Palatino Linotype" w:hAnsi="Palatino Linotype"/>
        </w:rPr>
        <w:t xml:space="preserve">;”, decreto que debe ser emitido, como consecuencia por supuesto, del turno del recurso de revisión interpuesto. Así es evidente que la interposición del recurso de revisión no puede ser vista, ni considerada, ni interpretada como una admisión de facto, </w:t>
      </w:r>
      <w:r w:rsidR="00630FE0">
        <w:rPr>
          <w:rFonts w:ascii="Palatino Linotype" w:hAnsi="Palatino Linotype"/>
        </w:rPr>
        <w:t>porque la ley sí los diferencia, e</w:t>
      </w:r>
      <w:r w:rsidR="00F83F92">
        <w:rPr>
          <w:rFonts w:ascii="Palatino Linotype" w:hAnsi="Palatino Linotype"/>
        </w:rPr>
        <w:t xml:space="preserve">s decir, no porque se </w:t>
      </w:r>
      <w:r w:rsidR="00886BEA">
        <w:rPr>
          <w:rFonts w:ascii="Palatino Linotype" w:hAnsi="Palatino Linotype"/>
        </w:rPr>
        <w:t>interponga</w:t>
      </w:r>
      <w:r w:rsidR="00F83F92">
        <w:rPr>
          <w:rFonts w:ascii="Palatino Linotype" w:hAnsi="Palatino Linotype"/>
        </w:rPr>
        <w:t xml:space="preserve"> el recurso de revisión se entiende</w:t>
      </w:r>
      <w:r w:rsidR="00630FE0">
        <w:rPr>
          <w:rFonts w:ascii="Palatino Linotype" w:hAnsi="Palatino Linotype"/>
        </w:rPr>
        <w:t xml:space="preserve"> por ese sólo hecho,</w:t>
      </w:r>
      <w:r w:rsidR="00F83F92">
        <w:rPr>
          <w:rFonts w:ascii="Palatino Linotype" w:hAnsi="Palatino Linotype"/>
        </w:rPr>
        <w:t xml:space="preserve"> como </w:t>
      </w:r>
      <w:r w:rsidR="00886BEA">
        <w:rPr>
          <w:rFonts w:ascii="Palatino Linotype" w:hAnsi="Palatino Linotype"/>
        </w:rPr>
        <w:t>admitido</w:t>
      </w:r>
      <w:r w:rsidR="00F83F92">
        <w:rPr>
          <w:rFonts w:ascii="Palatino Linotype" w:hAnsi="Palatino Linotype"/>
        </w:rPr>
        <w:t xml:space="preserve"> de </w:t>
      </w:r>
      <w:r w:rsidR="00886BEA">
        <w:rPr>
          <w:rFonts w:ascii="Palatino Linotype" w:hAnsi="Palatino Linotype"/>
        </w:rPr>
        <w:t>forma</w:t>
      </w:r>
      <w:r w:rsidR="00F83F92">
        <w:rPr>
          <w:rFonts w:ascii="Palatino Linotype" w:hAnsi="Palatino Linotype"/>
        </w:rPr>
        <w:t xml:space="preserve"> automática.</w:t>
      </w:r>
    </w:p>
    <w:p w:rsidR="00F83F92" w:rsidRPr="00BC5FC7" w:rsidRDefault="00F83F92"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Para mayor comprensión, es preciso señalar la diferencia entre el concepto de interposición con el de admisión, para poder dar certeza al particular de los momentos procesales que deben acaecer en el recurso de revisión que aquel interpuso, y no dejarlo sin certeza jurídica acerca de la razón por la cual se desechó su recurso.</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Así tenemos que el Diccionario de la Real Academia Española, los define así:</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276" w:lineRule="auto"/>
        <w:ind w:left="851" w:right="706"/>
        <w:jc w:val="both"/>
        <w:rPr>
          <w:rFonts w:ascii="Palatino Linotype" w:hAnsi="Palatino Linotype"/>
        </w:rPr>
      </w:pPr>
      <w:r w:rsidRPr="00BC5FC7">
        <w:rPr>
          <w:rFonts w:ascii="Palatino Linotype" w:hAnsi="Palatino Linotype"/>
        </w:rPr>
        <w:lastRenderedPageBreak/>
        <w:t>Interponer.-  “</w:t>
      </w:r>
      <w:r w:rsidRPr="00BC5FC7">
        <w:rPr>
          <w:rFonts w:ascii="Palatino Linotype" w:hAnsi="Palatino Linotype" w:hint="eastAsia"/>
        </w:rPr>
        <w:t>3. tr. Formalizar por medio de un pedimento alguno de los recursos legales, como el de nulidad, de apelación, etc.</w:t>
      </w:r>
      <w:r w:rsidRPr="00BC5FC7">
        <w:rPr>
          <w:rFonts w:ascii="Palatino Linotype" w:hAnsi="Palatino Linotype"/>
        </w:rPr>
        <w:t>”</w:t>
      </w:r>
    </w:p>
    <w:p w:rsidR="00AC0505" w:rsidRPr="00BC5FC7" w:rsidRDefault="00AC0505" w:rsidP="00AC0505">
      <w:pPr>
        <w:spacing w:after="0" w:line="276" w:lineRule="auto"/>
        <w:ind w:left="851" w:right="706"/>
        <w:jc w:val="both"/>
        <w:rPr>
          <w:rFonts w:ascii="Palatino Linotype" w:hAnsi="Palatino Linotype"/>
        </w:rPr>
      </w:pPr>
    </w:p>
    <w:p w:rsidR="00AC0505" w:rsidRPr="00BC5FC7" w:rsidRDefault="00AC0505" w:rsidP="00AC0505">
      <w:pPr>
        <w:spacing w:after="0" w:line="276" w:lineRule="auto"/>
        <w:ind w:left="851" w:right="706"/>
        <w:jc w:val="both"/>
        <w:rPr>
          <w:rFonts w:ascii="Palatino Linotype" w:hAnsi="Palatino Linotype"/>
        </w:rPr>
      </w:pPr>
      <w:r w:rsidRPr="00BC5FC7">
        <w:rPr>
          <w:rFonts w:ascii="Palatino Linotype" w:hAnsi="Palatino Linotype"/>
        </w:rPr>
        <w:t>Admisión.- “</w:t>
      </w:r>
      <w:r w:rsidRPr="00BC5FC7">
        <w:rPr>
          <w:rFonts w:ascii="Palatino Linotype" w:hAnsi="Palatino Linotype" w:hint="eastAsia"/>
        </w:rPr>
        <w:t>2. f. Der. Trámite en que, atendiendo a aspectos formales, se decide si una demanda, recurso o petición deben ser tomados en consideración para resolver el fondo.</w:t>
      </w:r>
      <w:r w:rsidRPr="00BC5FC7">
        <w:rPr>
          <w:rFonts w:ascii="Palatino Linotype" w:hAnsi="Palatino Linotype"/>
        </w:rPr>
        <w:t>”</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 xml:space="preserve">Entonces, no se debe confundir el acto que lleva a cabo el particular consistente en interponer su recurso de revisión, ese acto corresponde al recurrente que lo hace </w:t>
      </w:r>
      <w:r w:rsidR="0015501C">
        <w:rPr>
          <w:rFonts w:ascii="Palatino Linotype" w:hAnsi="Palatino Linotype"/>
        </w:rPr>
        <w:t>por su propio derecho</w:t>
      </w:r>
      <w:r w:rsidRPr="00BC5FC7">
        <w:rPr>
          <w:rFonts w:ascii="Palatino Linotype" w:hAnsi="Palatino Linotype"/>
        </w:rPr>
        <w:t xml:space="preserve">, y no la autoridad. </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Mientras que la admisión o el desechamiento del recurso es un acto administrativo, el cual es diverso ya que se lleva de forma separada a la interposición del recurso, y el cual le corresponde a la autoridad llevar a cabo.</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Anteriores consideraciones que se robustecen con el criterio emitido por el Poder Judicial de la Federación a continuación transcrito:</w:t>
      </w:r>
    </w:p>
    <w:p w:rsidR="00AC0505" w:rsidRPr="00BC5FC7" w:rsidRDefault="00AC0505" w:rsidP="00AC0505">
      <w:pPr>
        <w:spacing w:after="0" w:line="360" w:lineRule="auto"/>
        <w:jc w:val="both"/>
        <w:rPr>
          <w:rFonts w:ascii="Palatino Linotype" w:hAnsi="Palatino Linotype"/>
        </w:rPr>
      </w:pPr>
    </w:p>
    <w:p w:rsidR="00AC0505" w:rsidRPr="00BC5FC7" w:rsidRDefault="00AC0505" w:rsidP="00475C02">
      <w:pPr>
        <w:spacing w:after="0" w:line="360" w:lineRule="auto"/>
        <w:ind w:left="851" w:right="992"/>
        <w:jc w:val="both"/>
        <w:rPr>
          <w:rFonts w:ascii="Palatino Linotype" w:hAnsi="Palatino Linotype"/>
          <w:i/>
        </w:rPr>
      </w:pPr>
      <w:r w:rsidRPr="00BC5FC7">
        <w:rPr>
          <w:rFonts w:ascii="Palatino Linotype" w:hAnsi="Palatino Linotype"/>
          <w:i/>
        </w:rPr>
        <w:t>“</w:t>
      </w:r>
      <w:r w:rsidRPr="00BC5FC7">
        <w:rPr>
          <w:rFonts w:ascii="Palatino Linotype" w:hAnsi="Palatino Linotype"/>
          <w:b/>
          <w:i/>
          <w:u w:val="single"/>
        </w:rPr>
        <w:t>SOBRESEIMIENTO</w:t>
      </w:r>
      <w:r w:rsidRPr="00BC5FC7">
        <w:rPr>
          <w:rFonts w:ascii="Palatino Linotype" w:hAnsi="Palatino Linotype"/>
          <w:i/>
        </w:rPr>
        <w:t>. ES PROCEDENTE CUANDO LA DEMANDA FUE PRESENTADA EXTEMPORANEAMENTE, SIN IMPORTAR QUE INICIALMENTE EL JUEZ LA HUBIESE ADMITIDO.</w:t>
      </w:r>
    </w:p>
    <w:p w:rsidR="00AC0505" w:rsidRPr="00BC5FC7" w:rsidRDefault="00AC0505" w:rsidP="00475C02">
      <w:pPr>
        <w:spacing w:after="0" w:line="360" w:lineRule="auto"/>
        <w:ind w:left="851" w:right="992"/>
        <w:jc w:val="both"/>
        <w:rPr>
          <w:rFonts w:ascii="Palatino Linotype" w:hAnsi="Palatino Linotype"/>
          <w:i/>
        </w:rPr>
      </w:pPr>
    </w:p>
    <w:p w:rsidR="00AC0505" w:rsidRPr="00BC5FC7" w:rsidRDefault="00AC0505" w:rsidP="00475C02">
      <w:pPr>
        <w:spacing w:after="0" w:line="360" w:lineRule="auto"/>
        <w:ind w:left="851" w:right="992"/>
        <w:jc w:val="both"/>
        <w:rPr>
          <w:rFonts w:ascii="Palatino Linotype" w:hAnsi="Palatino Linotype"/>
          <w:i/>
        </w:rPr>
      </w:pPr>
      <w:r w:rsidRPr="00BC5FC7">
        <w:rPr>
          <w:rFonts w:ascii="Palatino Linotype" w:hAnsi="Palatino Linotype"/>
          <w:i/>
        </w:rPr>
        <w:t xml:space="preserve">El hecho de que sea hasta la sentencia que se sobresea en el juicio de amparo, con fundamento en lo que establece la </w:t>
      </w:r>
      <w:hyperlink r:id="rId7" w:history="1">
        <w:r w:rsidRPr="00BC5FC7">
          <w:rPr>
            <w:rFonts w:ascii="Palatino Linotype" w:hAnsi="Palatino Linotype"/>
            <w:i/>
          </w:rPr>
          <w:t xml:space="preserve">fracción XII, del artículo 73, de la Ley de </w:t>
        </w:r>
        <w:r w:rsidRPr="00BC5FC7">
          <w:rPr>
            <w:rFonts w:ascii="Palatino Linotype" w:hAnsi="Palatino Linotype"/>
            <w:i/>
          </w:rPr>
          <w:lastRenderedPageBreak/>
          <w:t>Amparo</w:t>
        </w:r>
      </w:hyperlink>
      <w:r w:rsidRPr="00BC5FC7">
        <w:rPr>
          <w:rFonts w:ascii="Palatino Linotype" w:hAnsi="Palatino Linotype"/>
          <w:i/>
        </w:rPr>
        <w:t xml:space="preserve">, es decir, cuando el Juez al momento de dictar resolución, advierta que la demanda fue presentada extemporáneamente, </w:t>
      </w:r>
      <w:r w:rsidRPr="00BC5FC7">
        <w:rPr>
          <w:rFonts w:ascii="Palatino Linotype" w:hAnsi="Palatino Linotype"/>
          <w:b/>
          <w:i/>
          <w:u w:val="single"/>
        </w:rPr>
        <w:t>no resulta incongruente con el hecho de haber sido admitida a trámite, pues en el auto admisorio sólo se establece el cumplimiento de determinados requisitos</w:t>
      </w:r>
      <w:r w:rsidRPr="00BC5FC7">
        <w:rPr>
          <w:rFonts w:ascii="Palatino Linotype" w:hAnsi="Palatino Linotype"/>
          <w:i/>
        </w:rPr>
        <w:t xml:space="preserve"> y si en aquél, el a quo no se percató o no señaló la extemporaneidad de la demanda, ello obedece a que las partes tienen hasta la audiencia constitucional la oportunidad de aportar las pruebas necesarias y de formular los alegatos convenientes a su favor, pues la manifestación del quejoso de haber conocido el acto reclamado en determinada fecha, pudo variar al exhibir las constancias de notificación relativas, </w:t>
      </w:r>
      <w:r w:rsidRPr="00BC5FC7">
        <w:rPr>
          <w:rFonts w:ascii="Palatino Linotype" w:hAnsi="Palatino Linotype"/>
          <w:b/>
          <w:i/>
          <w:u w:val="single"/>
        </w:rPr>
        <w:t>de tal suerte que si el Juez al momento de dictar sentencia, se percató de que la demanda se presentó en forma extemporánea, de acuerdo al citado artículo, la resolución que sobreseyó fue correcta</w:t>
      </w:r>
      <w:r w:rsidRPr="00BC5FC7">
        <w:rPr>
          <w:rFonts w:ascii="Palatino Linotype" w:hAnsi="Palatino Linotype"/>
          <w:i/>
        </w:rPr>
        <w:t>.</w:t>
      </w:r>
    </w:p>
    <w:p w:rsidR="00AC0505" w:rsidRPr="00BC5FC7" w:rsidRDefault="00AC0505" w:rsidP="00475C02">
      <w:pPr>
        <w:spacing w:after="0" w:line="360" w:lineRule="auto"/>
        <w:ind w:left="851" w:right="992"/>
        <w:jc w:val="both"/>
        <w:rPr>
          <w:rFonts w:ascii="Palatino Linotype" w:hAnsi="Palatino Linotype"/>
          <w:i/>
        </w:rPr>
      </w:pPr>
    </w:p>
    <w:p w:rsidR="00AC0505" w:rsidRPr="00BC5FC7" w:rsidRDefault="00AC0505" w:rsidP="00475C02">
      <w:pPr>
        <w:spacing w:after="0" w:line="360" w:lineRule="auto"/>
        <w:ind w:left="851" w:right="992"/>
        <w:jc w:val="both"/>
        <w:rPr>
          <w:rFonts w:ascii="Palatino Linotype" w:hAnsi="Palatino Linotype"/>
          <w:i/>
        </w:rPr>
      </w:pPr>
      <w:r w:rsidRPr="00BC5FC7">
        <w:rPr>
          <w:rFonts w:ascii="Palatino Linotype" w:hAnsi="Palatino Linotype"/>
          <w:i/>
        </w:rPr>
        <w:t>CUARTO TRIBUNAL COLEGIADO EN MATERIA ADMINISTRATIVA DEL PRIMER CIRCUITO.</w:t>
      </w:r>
    </w:p>
    <w:p w:rsidR="00AC0505" w:rsidRPr="00BC5FC7" w:rsidRDefault="00AC0505" w:rsidP="00475C02">
      <w:pPr>
        <w:spacing w:after="0" w:line="360" w:lineRule="auto"/>
        <w:ind w:left="851" w:right="992"/>
        <w:jc w:val="both"/>
        <w:rPr>
          <w:rFonts w:ascii="Palatino Linotype" w:hAnsi="Palatino Linotype"/>
          <w:i/>
        </w:rPr>
      </w:pPr>
    </w:p>
    <w:p w:rsidR="00AC0505" w:rsidRPr="00BC5FC7" w:rsidRDefault="00AC0505" w:rsidP="00475C02">
      <w:pPr>
        <w:spacing w:after="0" w:line="360" w:lineRule="auto"/>
        <w:ind w:left="851" w:right="992"/>
        <w:jc w:val="both"/>
        <w:rPr>
          <w:rFonts w:ascii="Palatino Linotype" w:hAnsi="Palatino Linotype"/>
          <w:i/>
        </w:rPr>
      </w:pPr>
      <w:r w:rsidRPr="00BC5FC7">
        <w:rPr>
          <w:rFonts w:ascii="Palatino Linotype" w:hAnsi="Palatino Linotype"/>
          <w:i/>
        </w:rPr>
        <w:t>Amparo en revisión 3524/95. Tequila Eucario González, S.A. de C.V. 31 de enero de 1996. Unanimidad de votos. Ponente: David Delgadillo Guerrero. Secretario: Ramón E. García Rodríguez.”</w:t>
      </w:r>
    </w:p>
    <w:p w:rsidR="00AC0505" w:rsidRPr="00BC5FC7" w:rsidRDefault="00AC0505" w:rsidP="00AC0505">
      <w:pPr>
        <w:spacing w:after="0" w:line="276" w:lineRule="auto"/>
        <w:jc w:val="both"/>
        <w:rPr>
          <w:rFonts w:ascii="Palatino Linotype" w:hAnsi="Palatino Linotype"/>
        </w:rPr>
      </w:pPr>
    </w:p>
    <w:p w:rsidR="00AC0505" w:rsidRDefault="00AC0505" w:rsidP="00475C02">
      <w:pPr>
        <w:spacing w:after="0" w:line="360" w:lineRule="auto"/>
        <w:jc w:val="both"/>
        <w:rPr>
          <w:rFonts w:ascii="Palatino Linotype" w:hAnsi="Palatino Linotype"/>
        </w:rPr>
      </w:pPr>
      <w:r w:rsidRPr="00306672">
        <w:rPr>
          <w:rFonts w:ascii="Palatino Linotype" w:hAnsi="Palatino Linotype"/>
        </w:rPr>
        <w:t>Ahora bien, de</w:t>
      </w:r>
      <w:r w:rsidRPr="00BC5FC7">
        <w:rPr>
          <w:rFonts w:ascii="Palatino Linotype" w:hAnsi="Palatino Linotype"/>
        </w:rPr>
        <w:t xml:space="preserve"> los autos del recurso de </w:t>
      </w:r>
      <w:r w:rsidRPr="00475C02">
        <w:rPr>
          <w:rFonts w:ascii="Palatino Linotype" w:hAnsi="Palatino Linotype"/>
        </w:rPr>
        <w:t>revisión 0</w:t>
      </w:r>
      <w:r w:rsidR="009E4239">
        <w:rPr>
          <w:rFonts w:ascii="Palatino Linotype" w:hAnsi="Palatino Linotype"/>
        </w:rPr>
        <w:t>4547</w:t>
      </w:r>
      <w:r w:rsidRPr="00475C02">
        <w:rPr>
          <w:rFonts w:ascii="Palatino Linotype" w:hAnsi="Palatino Linotype"/>
        </w:rPr>
        <w:t>/INFOEM/IP/RR/201</w:t>
      </w:r>
      <w:r w:rsidR="0015501C" w:rsidRPr="00475C02">
        <w:rPr>
          <w:rFonts w:ascii="Palatino Linotype" w:hAnsi="Palatino Linotype"/>
        </w:rPr>
        <w:t>9</w:t>
      </w:r>
      <w:r w:rsidRPr="00475C02">
        <w:rPr>
          <w:rFonts w:ascii="Palatino Linotype" w:hAnsi="Palatino Linotype"/>
        </w:rPr>
        <w:t xml:space="preserve"> se aprecia que en fecha </w:t>
      </w:r>
      <w:r w:rsidR="009E4239">
        <w:rPr>
          <w:rFonts w:ascii="Palatino Linotype" w:hAnsi="Palatino Linotype"/>
        </w:rPr>
        <w:t xml:space="preserve">veintitrés </w:t>
      </w:r>
      <w:r w:rsidR="00C00A80" w:rsidRPr="00475C02">
        <w:rPr>
          <w:rFonts w:ascii="Palatino Linotype" w:hAnsi="Palatino Linotype"/>
        </w:rPr>
        <w:t xml:space="preserve">de </w:t>
      </w:r>
      <w:r w:rsidR="009E4239">
        <w:rPr>
          <w:rFonts w:ascii="Palatino Linotype" w:hAnsi="Palatino Linotype"/>
        </w:rPr>
        <w:t>mayo</w:t>
      </w:r>
      <w:r w:rsidRPr="00475C02">
        <w:rPr>
          <w:rFonts w:ascii="Palatino Linotype" w:hAnsi="Palatino Linotype"/>
        </w:rPr>
        <w:t xml:space="preserve"> de dos mil dieci</w:t>
      </w:r>
      <w:r w:rsidR="00475C02" w:rsidRPr="00475C02">
        <w:rPr>
          <w:rFonts w:ascii="Palatino Linotype" w:hAnsi="Palatino Linotype"/>
        </w:rPr>
        <w:t>nueve</w:t>
      </w:r>
      <w:r w:rsidRPr="00475C02">
        <w:rPr>
          <w:rFonts w:ascii="Palatino Linotype" w:hAnsi="Palatino Linotype"/>
        </w:rPr>
        <w:t xml:space="preserve"> el recurrente </w:t>
      </w:r>
      <w:r w:rsidRPr="00475C02">
        <w:rPr>
          <w:rFonts w:ascii="Palatino Linotype" w:hAnsi="Palatino Linotype"/>
          <w:b/>
          <w:u w:val="single"/>
        </w:rPr>
        <w:t>interpuso</w:t>
      </w:r>
      <w:r w:rsidRPr="00475C02">
        <w:rPr>
          <w:rFonts w:ascii="Palatino Linotype" w:hAnsi="Palatino Linotype"/>
        </w:rPr>
        <w:t xml:space="preserve"> recurso de revisión y en la misma fecha éste fue turnado al comisionad</w:t>
      </w:r>
      <w:r w:rsidR="00475C02" w:rsidRPr="00475C02">
        <w:rPr>
          <w:rFonts w:ascii="Palatino Linotype" w:hAnsi="Palatino Linotype"/>
        </w:rPr>
        <w:t>o</w:t>
      </w:r>
      <w:r w:rsidRPr="00BC5FC7">
        <w:rPr>
          <w:rFonts w:ascii="Palatino Linotype" w:hAnsi="Palatino Linotype"/>
        </w:rPr>
        <w:t xml:space="preserve"> ponente, </w:t>
      </w:r>
      <w:r w:rsidR="009E4239">
        <w:rPr>
          <w:rFonts w:ascii="Palatino Linotype" w:hAnsi="Palatino Linotype"/>
        </w:rPr>
        <w:t xml:space="preserve">es decir, </w:t>
      </w:r>
      <w:r w:rsidRPr="00BC5FC7">
        <w:rPr>
          <w:rFonts w:ascii="Palatino Linotype" w:hAnsi="Palatino Linotype"/>
        </w:rPr>
        <w:t xml:space="preserve">el propio expediente </w:t>
      </w:r>
      <w:r w:rsidRPr="00BC5FC7">
        <w:rPr>
          <w:rFonts w:ascii="Palatino Linotype" w:hAnsi="Palatino Linotype"/>
        </w:rPr>
        <w:lastRenderedPageBreak/>
        <w:t>electrónico separa la interposición del recurso, el turno y su admisión, porque evidentemente no son la misma actuación ni se refieren al mismo acto, como fue analizado.</w:t>
      </w:r>
    </w:p>
    <w:p w:rsidR="009E4239" w:rsidRPr="00BC5FC7" w:rsidRDefault="009E4239" w:rsidP="00475C02">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 xml:space="preserve">Así las cosas, resulta que </w:t>
      </w:r>
      <w:r w:rsidR="004E5A89">
        <w:rPr>
          <w:rFonts w:ascii="Palatino Linotype" w:hAnsi="Palatino Linotype"/>
        </w:rPr>
        <w:t>e</w:t>
      </w:r>
      <w:r w:rsidRPr="00BC5FC7">
        <w:rPr>
          <w:rFonts w:ascii="Palatino Linotype" w:hAnsi="Palatino Linotype"/>
        </w:rPr>
        <w:t>l Comisionad</w:t>
      </w:r>
      <w:r w:rsidR="004E5A89">
        <w:rPr>
          <w:rFonts w:ascii="Palatino Linotype" w:hAnsi="Palatino Linotype"/>
        </w:rPr>
        <w:t>o</w:t>
      </w:r>
      <w:r w:rsidRPr="00BC5FC7">
        <w:rPr>
          <w:rFonts w:ascii="Palatino Linotype" w:hAnsi="Palatino Linotype"/>
        </w:rPr>
        <w:t xml:space="preserve"> Ponente admitió el recurso de revisión </w:t>
      </w:r>
      <w:r w:rsidR="004E5A89">
        <w:rPr>
          <w:rFonts w:ascii="Palatino Linotype" w:hAnsi="Palatino Linotype"/>
        </w:rPr>
        <w:t>en diverso acto de</w:t>
      </w:r>
      <w:r w:rsidRPr="00BC5FC7">
        <w:rPr>
          <w:rFonts w:ascii="Palatino Linotype" w:hAnsi="Palatino Linotype"/>
        </w:rPr>
        <w:t xml:space="preserve"> forma separada a la interposición</w:t>
      </w:r>
      <w:r w:rsidR="004E5A89">
        <w:rPr>
          <w:rFonts w:ascii="Palatino Linotype" w:hAnsi="Palatino Linotype"/>
        </w:rPr>
        <w:t xml:space="preserve"> del Recurso de Revisión</w:t>
      </w:r>
      <w:r w:rsidRPr="00BC5FC7">
        <w:rPr>
          <w:rFonts w:ascii="Palatino Linotype" w:hAnsi="Palatino Linotype"/>
        </w:rPr>
        <w:t>, tan es así que se dictó en otra fecha</w:t>
      </w:r>
      <w:r w:rsidR="009E4239">
        <w:rPr>
          <w:rFonts w:ascii="Palatino Linotype" w:hAnsi="Palatino Linotype"/>
        </w:rPr>
        <w:t>: veintinueve</w:t>
      </w:r>
      <w:r w:rsidR="004E5A89">
        <w:rPr>
          <w:rFonts w:ascii="Palatino Linotype" w:hAnsi="Palatino Linotype"/>
        </w:rPr>
        <w:t xml:space="preserve"> de </w:t>
      </w:r>
      <w:r w:rsidR="009E4239">
        <w:rPr>
          <w:rFonts w:ascii="Palatino Linotype" w:hAnsi="Palatino Linotype"/>
        </w:rPr>
        <w:t>mayo de dos mil diecinueve.</w:t>
      </w:r>
    </w:p>
    <w:p w:rsidR="004E5A89" w:rsidRPr="004E5A89" w:rsidRDefault="004E5A89" w:rsidP="004E5A89">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rPr>
      </w:pPr>
      <w:r w:rsidRPr="00BC5FC7">
        <w:rPr>
          <w:rFonts w:ascii="Palatino Linotype" w:hAnsi="Palatino Linotype"/>
        </w:rPr>
        <w:t xml:space="preserve">Es decir, en el momento procesal oportuno para decretar </w:t>
      </w:r>
      <w:r w:rsidR="001A67A8">
        <w:rPr>
          <w:rFonts w:ascii="Palatino Linotype" w:hAnsi="Palatino Linotype"/>
        </w:rPr>
        <w:t>el</w:t>
      </w:r>
      <w:r w:rsidRPr="00BC5FC7">
        <w:rPr>
          <w:rFonts w:ascii="Palatino Linotype" w:hAnsi="Palatino Linotype"/>
        </w:rPr>
        <w:t xml:space="preserve"> desechamiento o admisión</w:t>
      </w:r>
      <w:r w:rsidR="001A67A8">
        <w:rPr>
          <w:rFonts w:ascii="Palatino Linotype" w:hAnsi="Palatino Linotype"/>
        </w:rPr>
        <w:t xml:space="preserve"> del Recurso de Revisión</w:t>
      </w:r>
      <w:r w:rsidRPr="00BC5FC7">
        <w:rPr>
          <w:rFonts w:ascii="Palatino Linotype" w:hAnsi="Palatino Linotype"/>
        </w:rPr>
        <w:t xml:space="preserve">, </w:t>
      </w:r>
      <w:r w:rsidR="001A67A8">
        <w:rPr>
          <w:rFonts w:ascii="Palatino Linotype" w:hAnsi="Palatino Linotype"/>
        </w:rPr>
        <w:t>e</w:t>
      </w:r>
      <w:r w:rsidRPr="00BC5FC7">
        <w:rPr>
          <w:rFonts w:ascii="Palatino Linotype" w:hAnsi="Palatino Linotype"/>
        </w:rPr>
        <w:t>l Comisionad</w:t>
      </w:r>
      <w:r w:rsidR="001A67A8">
        <w:rPr>
          <w:rFonts w:ascii="Palatino Linotype" w:hAnsi="Palatino Linotype"/>
        </w:rPr>
        <w:t>o</w:t>
      </w:r>
      <w:r w:rsidRPr="00BC5FC7">
        <w:rPr>
          <w:rFonts w:ascii="Palatino Linotype" w:hAnsi="Palatino Linotype"/>
        </w:rPr>
        <w:t xml:space="preserve"> Ponente lo admitió en términos del artículo 185 fracción I.</w:t>
      </w:r>
    </w:p>
    <w:p w:rsidR="00AC0505" w:rsidRPr="00BC5FC7" w:rsidRDefault="00AC0505" w:rsidP="00AC0505">
      <w:pPr>
        <w:spacing w:after="0" w:line="360" w:lineRule="auto"/>
        <w:jc w:val="both"/>
        <w:rPr>
          <w:rFonts w:ascii="Palatino Linotype" w:hAnsi="Palatino Linotype"/>
        </w:rPr>
      </w:pPr>
    </w:p>
    <w:p w:rsidR="00AC0505" w:rsidRPr="00BC5FC7" w:rsidRDefault="00AC0505" w:rsidP="00AC0505">
      <w:pPr>
        <w:spacing w:after="0" w:line="360" w:lineRule="auto"/>
        <w:jc w:val="both"/>
        <w:rPr>
          <w:rFonts w:ascii="Palatino Linotype" w:hAnsi="Palatino Linotype" w:cs="Arial"/>
        </w:rPr>
      </w:pPr>
      <w:r w:rsidRPr="00BC5FC7">
        <w:rPr>
          <w:rFonts w:ascii="Palatino Linotype" w:hAnsi="Palatino Linotype" w:cs="Arial"/>
        </w:rPr>
        <w:t xml:space="preserve">Entonces, al no desecharse el recurso en particular y por ende admitirlo, es que se considera que es procedente, </w:t>
      </w:r>
      <w:r w:rsidR="009E4239">
        <w:rPr>
          <w:rFonts w:ascii="Palatino Linotype" w:hAnsi="Palatino Linotype" w:cs="Arial"/>
        </w:rPr>
        <w:t>en ese orden de ideas es de referir que</w:t>
      </w:r>
      <w:r w:rsidRPr="00BC5FC7">
        <w:rPr>
          <w:rFonts w:ascii="Palatino Linotype" w:hAnsi="Palatino Linotype" w:cs="Arial"/>
        </w:rPr>
        <w:t>, al admitirse un asunto es porque se llegó a la conclusión de que operaron las condiciones que hacen a un recurso de revisión como procedente, en suma, la admisión y la procedencia deben tratarse como un solo acto, porque la ley no hace tal distinción sino que establece ambos en un solo acto, citado en el supuesto legal arriba transcrito.</w:t>
      </w:r>
    </w:p>
    <w:p w:rsidR="00AC0505" w:rsidRPr="00BC5FC7" w:rsidRDefault="00AC0505" w:rsidP="00AC0505">
      <w:pPr>
        <w:spacing w:after="0" w:line="360" w:lineRule="auto"/>
        <w:jc w:val="both"/>
        <w:rPr>
          <w:rFonts w:ascii="Palatino Linotype" w:hAnsi="Palatino Linotype" w:cs="Arial"/>
        </w:rPr>
      </w:pPr>
    </w:p>
    <w:p w:rsidR="00AC0505" w:rsidRPr="00BC5FC7" w:rsidRDefault="00AC0505" w:rsidP="00AC0505">
      <w:pPr>
        <w:spacing w:after="0" w:line="360" w:lineRule="auto"/>
        <w:jc w:val="both"/>
        <w:rPr>
          <w:rFonts w:ascii="Palatino Linotype" w:hAnsi="Palatino Linotype" w:cs="Arial"/>
        </w:rPr>
      </w:pPr>
      <w:r w:rsidRPr="00BC5FC7">
        <w:rPr>
          <w:rFonts w:ascii="Palatino Linotype" w:hAnsi="Palatino Linotype" w:cs="Arial"/>
        </w:rPr>
        <w:t>Toda vez que el recurso de revisión en estudio, se ha decretado su admisión y por ende su procedencia, es porque se actualizó alguna de las hipótesis previstas en el artículo 179 de la Ley en la materia, que claramente establece:</w:t>
      </w:r>
    </w:p>
    <w:p w:rsidR="00AC0505" w:rsidRPr="00BC5FC7" w:rsidRDefault="00AC0505" w:rsidP="00AC0505">
      <w:pPr>
        <w:spacing w:after="0" w:line="360" w:lineRule="auto"/>
        <w:jc w:val="both"/>
        <w:rPr>
          <w:rFonts w:ascii="Palatino Linotype" w:hAnsi="Palatino Linotype" w:cs="Arial"/>
        </w:rPr>
      </w:pPr>
    </w:p>
    <w:p w:rsidR="00AC0505" w:rsidRPr="00BC5FC7" w:rsidRDefault="00AC0505" w:rsidP="00AC0505">
      <w:pPr>
        <w:spacing w:after="0" w:line="276" w:lineRule="auto"/>
        <w:ind w:left="851" w:right="1134"/>
        <w:jc w:val="both"/>
        <w:rPr>
          <w:rFonts w:ascii="Palatino Linotype" w:hAnsi="Palatino Linotype" w:cs="Arial"/>
          <w:i/>
        </w:rPr>
      </w:pPr>
      <w:r w:rsidRPr="00BC5FC7">
        <w:rPr>
          <w:rFonts w:ascii="Palatino Linotype" w:hAnsi="Palatino Linotype" w:cs="Arial"/>
          <w:i/>
        </w:rPr>
        <w:lastRenderedPageBreak/>
        <w:t xml:space="preserve">“Artículo 179. El recurso de revisión es un medio de protección que la Ley otorga a los particulares, para hacer valer su derecho de acceso a la información pública, </w:t>
      </w:r>
      <w:r w:rsidRPr="00BC5FC7">
        <w:rPr>
          <w:rFonts w:ascii="Palatino Linotype" w:hAnsi="Palatino Linotype" w:cs="Arial"/>
          <w:b/>
          <w:i/>
          <w:u w:val="single"/>
        </w:rPr>
        <w:t>y procederá</w:t>
      </w:r>
      <w:r w:rsidRPr="00BC5FC7">
        <w:rPr>
          <w:rFonts w:ascii="Palatino Linotype" w:hAnsi="Palatino Linotype" w:cs="Arial"/>
          <w:i/>
        </w:rPr>
        <w:t xml:space="preserve"> en contra de las siguientes causas:”</w:t>
      </w:r>
    </w:p>
    <w:p w:rsidR="00AC0505" w:rsidRPr="00BC5FC7" w:rsidRDefault="00AC0505" w:rsidP="00AC0505">
      <w:pPr>
        <w:spacing w:after="0" w:line="360" w:lineRule="auto"/>
        <w:jc w:val="both"/>
        <w:rPr>
          <w:rFonts w:ascii="Palatino Linotype" w:hAnsi="Palatino Linotype" w:cs="Arial"/>
        </w:rPr>
      </w:pPr>
    </w:p>
    <w:p w:rsidR="00745295" w:rsidRDefault="00745295" w:rsidP="00745295">
      <w:pPr>
        <w:spacing w:after="0" w:line="360" w:lineRule="auto"/>
        <w:jc w:val="both"/>
        <w:rPr>
          <w:rFonts w:ascii="Palatino Linotype" w:hAnsi="Palatino Linotype" w:cs="Arial"/>
        </w:rPr>
      </w:pPr>
      <w:r w:rsidRPr="00BC5FC7">
        <w:rPr>
          <w:rFonts w:ascii="Palatino Linotype" w:hAnsi="Palatino Linotype" w:cs="Arial"/>
        </w:rPr>
        <w:t xml:space="preserve">Como se puede observar, el artículo en cita es el único dentro de la Ley de Transparencia y Acceso a la Información Pública del Estado de México y Municipios, que prevé las causas de procedencia de </w:t>
      </w:r>
      <w:r w:rsidRPr="00093461">
        <w:rPr>
          <w:rFonts w:ascii="Palatino Linotype" w:hAnsi="Palatino Linotype" w:cs="Arial"/>
        </w:rPr>
        <w:t>los recursos de revisión, (sin que se advierta la existencia de alguno otro) por ello es que para que se admita</w:t>
      </w:r>
      <w:r w:rsidRPr="00BC5FC7">
        <w:rPr>
          <w:rFonts w:ascii="Palatino Linotype" w:hAnsi="Palatino Linotype" w:cs="Arial"/>
        </w:rPr>
        <w:t xml:space="preserve"> un recurso de revisión se debe actualizar uno de los supuestos previstos en el artículo aludido.</w:t>
      </w:r>
    </w:p>
    <w:p w:rsidR="00745295" w:rsidRPr="00BC5FC7" w:rsidRDefault="00745295" w:rsidP="00745295">
      <w:pPr>
        <w:spacing w:after="0" w:line="360" w:lineRule="auto"/>
        <w:jc w:val="both"/>
        <w:rPr>
          <w:rFonts w:ascii="Palatino Linotype" w:hAnsi="Palatino Linotype" w:cs="Arial"/>
        </w:rPr>
      </w:pPr>
    </w:p>
    <w:p w:rsidR="00745295" w:rsidRPr="00BC5FC7" w:rsidRDefault="00745295" w:rsidP="00745295">
      <w:pPr>
        <w:spacing w:after="0" w:line="360" w:lineRule="auto"/>
        <w:jc w:val="both"/>
        <w:rPr>
          <w:rFonts w:ascii="Palatino Linotype" w:hAnsi="Palatino Linotype"/>
        </w:rPr>
      </w:pPr>
      <w:r w:rsidRPr="00BC5FC7">
        <w:rPr>
          <w:rFonts w:ascii="Palatino Linotype" w:hAnsi="Palatino Linotype" w:cs="Arial"/>
        </w:rPr>
        <w:t xml:space="preserve">No obstante ello, si al proteger el derecho de acceso a la información y en aras de conseguir la máxima defensa del derecho fundamental de conocer la información gubernamental, se admitió el recurso de revisión para su debido estudio en su forma y en su fondo, es necesario referir que de aparecer una causal de desechamiento, ésta ya no puede ser actualizada para desechar porque el momento procesal oportuno para ello transcurrió de forma perentoria, anterior discernimiento que </w:t>
      </w:r>
      <w:r w:rsidRPr="00BC5FC7">
        <w:rPr>
          <w:rFonts w:ascii="Palatino Linotype" w:hAnsi="Palatino Linotype"/>
        </w:rPr>
        <w:t>se robustece con el criterio emitido por el Poder Judicial de la Federación a continuación transcrito:</w:t>
      </w:r>
    </w:p>
    <w:p w:rsidR="00745295" w:rsidRPr="00BC5FC7" w:rsidRDefault="00745295" w:rsidP="00745295">
      <w:pPr>
        <w:spacing w:after="0" w:line="360" w:lineRule="auto"/>
        <w:jc w:val="both"/>
        <w:rPr>
          <w:rFonts w:ascii="Palatino Linotype" w:hAnsi="Palatino Linotype"/>
        </w:rPr>
      </w:pPr>
    </w:p>
    <w:p w:rsidR="00745295" w:rsidRPr="00BC5FC7" w:rsidRDefault="00745295" w:rsidP="00745295">
      <w:pPr>
        <w:spacing w:after="0" w:line="240" w:lineRule="auto"/>
        <w:ind w:left="851" w:right="992"/>
        <w:jc w:val="both"/>
        <w:rPr>
          <w:rFonts w:ascii="Palatino Linotype" w:hAnsi="Palatino Linotype"/>
          <w:i/>
        </w:rPr>
      </w:pPr>
      <w:r w:rsidRPr="00BC5FC7">
        <w:rPr>
          <w:rFonts w:ascii="Palatino Linotype" w:hAnsi="Palatino Linotype"/>
          <w:i/>
        </w:rPr>
        <w:t>“</w:t>
      </w:r>
      <w:r w:rsidRPr="00BC5FC7">
        <w:rPr>
          <w:rFonts w:ascii="Palatino Linotype" w:hAnsi="Palatino Linotype"/>
          <w:b/>
          <w:i/>
          <w:u w:val="single"/>
        </w:rPr>
        <w:t>SOBRESEIMIENTO</w:t>
      </w:r>
      <w:r w:rsidRPr="00BC5FC7">
        <w:rPr>
          <w:rFonts w:ascii="Palatino Linotype" w:hAnsi="Palatino Linotype"/>
          <w:i/>
        </w:rPr>
        <w:t xml:space="preserve"> EN EL AMPARO. SE ACTUALIZA LA CAUSAL PREVISTA EN EL ARTÍCULO 74, FRACCIÓN IV, DE LA LEY DE LA MATERIA, AUN CUANDO EL JUEZ DE DISTRITO TENGA POR CIERTO EL ACTO RECLAMADO, SI EN EL RECURSO DE QUEJA INTERPUESTO CONTRA LA ADMISIÓN DE LA DEMANDA DE GARANTÍAS O LA DE SU AMPLIACIÓN EL TRIBUNAL COLEGIADO DE CIRCUITO ADVIERTE QUE NO LO ES EN LA FORMA EN QUE SE PLANTEÓ.</w:t>
      </w:r>
    </w:p>
    <w:p w:rsidR="00745295" w:rsidRPr="00BC5FC7" w:rsidRDefault="00745295" w:rsidP="00745295">
      <w:pPr>
        <w:spacing w:after="0" w:line="240" w:lineRule="auto"/>
        <w:ind w:left="851" w:right="992"/>
        <w:jc w:val="both"/>
        <w:rPr>
          <w:rFonts w:ascii="Palatino Linotype" w:hAnsi="Palatino Linotype"/>
          <w:i/>
        </w:rPr>
      </w:pPr>
    </w:p>
    <w:p w:rsidR="00745295" w:rsidRPr="00BC5FC7" w:rsidRDefault="00745295" w:rsidP="00745295">
      <w:pPr>
        <w:spacing w:after="0" w:line="240" w:lineRule="auto"/>
        <w:ind w:left="851" w:right="992"/>
        <w:jc w:val="both"/>
        <w:rPr>
          <w:rFonts w:ascii="Palatino Linotype" w:hAnsi="Palatino Linotype"/>
          <w:i/>
        </w:rPr>
      </w:pPr>
      <w:r w:rsidRPr="00BC5FC7">
        <w:rPr>
          <w:rFonts w:ascii="Palatino Linotype" w:hAnsi="Palatino Linotype"/>
          <w:i/>
        </w:rPr>
        <w:lastRenderedPageBreak/>
        <w:t xml:space="preserve">Como el estudio de las causas de sobreseimiento previstas en el artículo </w:t>
      </w:r>
      <w:hyperlink r:id="rId8" w:history="1">
        <w:r w:rsidRPr="00BC5FC7">
          <w:rPr>
            <w:rFonts w:ascii="Palatino Linotype" w:hAnsi="Palatino Linotype"/>
            <w:i/>
          </w:rPr>
          <w:t>74 de la Ley de Amparo</w:t>
        </w:r>
      </w:hyperlink>
      <w:r w:rsidRPr="00BC5FC7">
        <w:rPr>
          <w:rFonts w:ascii="Palatino Linotype" w:hAnsi="Palatino Linotype"/>
          <w:i/>
        </w:rPr>
        <w:t xml:space="preserve"> es de orden público, preferente y de oficio, aun cuando el Juez de Distrito tenga por ciertos los actos atribuidos a las autoridades señaladas como responsables en la demanda de garantías y las normas que integran dicho ordenamiento fijen, como regla general, que su análisis debe realizarse hasta la sentencia que se dicte en la audiencia constitucional, hay casos en los que, por excepción, es válido que pueda hacerse con anterioridad a esa etapa, por lo que si se interpone el recurso de queja en términos de la </w:t>
      </w:r>
      <w:hyperlink r:id="rId9" w:history="1">
        <w:r w:rsidRPr="00BC5FC7">
          <w:rPr>
            <w:rFonts w:ascii="Palatino Linotype" w:hAnsi="Palatino Linotype"/>
            <w:i/>
          </w:rPr>
          <w:t>fracción I del artículo 95</w:t>
        </w:r>
      </w:hyperlink>
      <w:r w:rsidRPr="00BC5FC7">
        <w:rPr>
          <w:rFonts w:ascii="Palatino Linotype" w:hAnsi="Palatino Linotype"/>
          <w:i/>
        </w:rPr>
        <w:t xml:space="preserve"> de la citada ley contra el auto que admite la demanda de garantías o su ampliación, y el Tribunal Colegiado de Circuito que conozca de él advierte, de manera notoria y manifiesta, que el acto reclamado no es cierto en la forma en que se planteó, se actualiza la causal de sobreseimiento contenida en la fracción IV del artículo 74 de la propia ley, por inexistencia de aquél. Lo anterior sucede en el caso de que el quejoso reclame como acto inminente del Congreso y del Pleno del Tribunal Superior de Justicia, ambos del Estado de Veracruz de Ignacio de la Llave, su destitución como Magistrado de este último órgano, debido a que acorde con el artículo </w:t>
      </w:r>
      <w:hyperlink r:id="rId10" w:history="1">
        <w:r w:rsidRPr="00BC5FC7">
          <w:rPr>
            <w:rFonts w:ascii="Palatino Linotype" w:hAnsi="Palatino Linotype"/>
            <w:i/>
          </w:rPr>
          <w:t>59 de la Constitución Política</w:t>
        </w:r>
      </w:hyperlink>
      <w:r w:rsidRPr="00BC5FC7">
        <w:rPr>
          <w:rFonts w:ascii="Palatino Linotype" w:hAnsi="Palatino Linotype"/>
          <w:i/>
        </w:rPr>
        <w:t xml:space="preserve"> de dicha entidad durará en su encargo diez años improrrogables y conforme a un decreto legislativo por el que se designan Magistrados, ese lapso se encuentra próximo a cumplirse, pues es notorio que tal como se plantea, la separación en el cargo, en virtud de la terminación o conclusión de su nombramiento no puede derivar de una determinación unilateral de las indicadas responsables, sino que, evidentemente, emana de la propia disposición constitucional que así lo establece.</w:t>
      </w:r>
    </w:p>
    <w:p w:rsidR="00745295" w:rsidRPr="00BC5FC7" w:rsidRDefault="00745295" w:rsidP="00745295">
      <w:pPr>
        <w:spacing w:after="0" w:line="240" w:lineRule="auto"/>
        <w:ind w:left="851" w:right="992"/>
        <w:jc w:val="both"/>
        <w:rPr>
          <w:rFonts w:ascii="Palatino Linotype" w:hAnsi="Palatino Linotype"/>
          <w:i/>
        </w:rPr>
      </w:pPr>
    </w:p>
    <w:p w:rsidR="00745295" w:rsidRPr="00BC5FC7" w:rsidRDefault="00745295" w:rsidP="00745295">
      <w:pPr>
        <w:spacing w:after="0" w:line="240" w:lineRule="auto"/>
        <w:ind w:left="851" w:right="992"/>
        <w:jc w:val="both"/>
        <w:rPr>
          <w:rFonts w:ascii="Palatino Linotype" w:hAnsi="Palatino Linotype"/>
          <w:i/>
        </w:rPr>
      </w:pPr>
      <w:r w:rsidRPr="00BC5FC7">
        <w:rPr>
          <w:rFonts w:ascii="Palatino Linotype" w:hAnsi="Palatino Linotype"/>
          <w:i/>
        </w:rPr>
        <w:t>PRIMER TRIBUNAL COLEGIADO EN MATERIA ADMINISTRATIVA DEL SÉPTIMO CIRCUITO.</w:t>
      </w:r>
    </w:p>
    <w:p w:rsidR="00745295" w:rsidRPr="00BC5FC7" w:rsidRDefault="00745295" w:rsidP="00745295">
      <w:pPr>
        <w:spacing w:after="0" w:line="240" w:lineRule="auto"/>
        <w:ind w:left="851" w:right="992"/>
        <w:jc w:val="both"/>
        <w:rPr>
          <w:rFonts w:ascii="Palatino Linotype" w:hAnsi="Palatino Linotype"/>
          <w:i/>
        </w:rPr>
      </w:pPr>
    </w:p>
    <w:p w:rsidR="00745295" w:rsidRPr="00BC5FC7" w:rsidRDefault="00745295" w:rsidP="00745295">
      <w:pPr>
        <w:spacing w:after="0" w:line="240" w:lineRule="auto"/>
        <w:ind w:left="851" w:right="992"/>
        <w:jc w:val="both"/>
        <w:rPr>
          <w:rFonts w:ascii="Palatino Linotype" w:hAnsi="Palatino Linotype"/>
          <w:i/>
        </w:rPr>
      </w:pPr>
      <w:r w:rsidRPr="00BC5FC7">
        <w:rPr>
          <w:rFonts w:ascii="Palatino Linotype" w:hAnsi="Palatino Linotype"/>
          <w:i/>
        </w:rPr>
        <w:t>Queja 3/2011. Alfredo Algarín Vega. 31 de marzo de 2011. Unanimidad de votos. Ponente: Eliel E. Fitta García. Secretario: Vicente Jasso Zavala.”</w:t>
      </w:r>
    </w:p>
    <w:p w:rsidR="00745295" w:rsidRPr="00BC5FC7" w:rsidRDefault="00745295" w:rsidP="00745295">
      <w:pPr>
        <w:spacing w:after="0" w:line="360" w:lineRule="auto"/>
        <w:jc w:val="both"/>
        <w:rPr>
          <w:rFonts w:ascii="Palatino Linotype" w:hAnsi="Palatino Linotype"/>
        </w:rPr>
      </w:pPr>
    </w:p>
    <w:p w:rsidR="00745295" w:rsidRPr="00BC5FC7" w:rsidRDefault="00745295" w:rsidP="00745295">
      <w:pPr>
        <w:spacing w:after="0" w:line="360" w:lineRule="auto"/>
        <w:jc w:val="both"/>
        <w:rPr>
          <w:rFonts w:ascii="Palatino Linotype" w:hAnsi="Palatino Linotype"/>
        </w:rPr>
      </w:pPr>
      <w:r w:rsidRPr="00BC5FC7">
        <w:rPr>
          <w:rFonts w:ascii="Palatino Linotype" w:hAnsi="Palatino Linotype"/>
        </w:rPr>
        <w:t xml:space="preserve">Es decir, al admitirse un recurso de revisión es porque se considera que es procedente y que por ello no se desechó, pero una vez admitido aparece una causal de desechamiento, </w:t>
      </w:r>
      <w:r w:rsidRPr="00BC5FC7">
        <w:rPr>
          <w:rFonts w:ascii="Palatino Linotype" w:hAnsi="Palatino Linotype"/>
        </w:rPr>
        <w:lastRenderedPageBreak/>
        <w:t>entonces lo que procede es sobreseer el asunto como lo refiere el artículo 192 fracción VI de la Ley de referencia que establece:</w:t>
      </w:r>
    </w:p>
    <w:p w:rsidR="00745295" w:rsidRPr="00BC5FC7" w:rsidRDefault="00745295" w:rsidP="00745295">
      <w:pPr>
        <w:spacing w:after="0" w:line="360" w:lineRule="auto"/>
        <w:jc w:val="both"/>
        <w:rPr>
          <w:rFonts w:ascii="Palatino Linotype" w:hAnsi="Palatino Linotype"/>
        </w:rPr>
      </w:pPr>
    </w:p>
    <w:p w:rsidR="00745295" w:rsidRPr="00BC5FC7" w:rsidRDefault="00745295" w:rsidP="00745295">
      <w:pPr>
        <w:spacing w:after="0" w:line="276" w:lineRule="auto"/>
        <w:ind w:left="851" w:right="1134"/>
        <w:jc w:val="both"/>
        <w:rPr>
          <w:rFonts w:ascii="Palatino Linotype" w:hAnsi="Palatino Linotype" w:cs="Arial"/>
          <w:i/>
        </w:rPr>
      </w:pPr>
      <w:r w:rsidRPr="00BC5FC7">
        <w:rPr>
          <w:rFonts w:ascii="Palatino Linotype" w:hAnsi="Palatino Linotype" w:cs="Arial"/>
          <w:i/>
        </w:rPr>
        <w:t>“Artículo 192. El recurso será sobreseído, en todo o en parte, cuando una vez admitido, se actualicen alguno de los siguientes supuestos:</w:t>
      </w:r>
    </w:p>
    <w:p w:rsidR="00745295" w:rsidRPr="00BC5FC7" w:rsidRDefault="00745295" w:rsidP="00745295">
      <w:pPr>
        <w:spacing w:after="0" w:line="276" w:lineRule="auto"/>
        <w:ind w:left="851" w:right="1134"/>
        <w:jc w:val="both"/>
        <w:rPr>
          <w:rFonts w:ascii="Palatino Linotype" w:hAnsi="Palatino Linotype" w:cs="Arial"/>
          <w:i/>
        </w:rPr>
      </w:pPr>
      <w:r w:rsidRPr="00BC5FC7">
        <w:rPr>
          <w:rFonts w:ascii="Palatino Linotype" w:hAnsi="Palatino Linotype" w:cs="Arial"/>
          <w:i/>
        </w:rPr>
        <w:t>…</w:t>
      </w:r>
    </w:p>
    <w:p w:rsidR="00745295" w:rsidRPr="00BC5FC7" w:rsidRDefault="00745295" w:rsidP="00745295">
      <w:pPr>
        <w:spacing w:after="0" w:line="276" w:lineRule="auto"/>
        <w:ind w:left="851" w:right="1131"/>
        <w:jc w:val="both"/>
        <w:rPr>
          <w:rFonts w:ascii="Palatino Linotype" w:hAnsi="Palatino Linotype"/>
        </w:rPr>
      </w:pPr>
      <w:r w:rsidRPr="00BC5FC7">
        <w:rPr>
          <w:rFonts w:ascii="Palatino Linotype" w:hAnsi="Palatino Linotype" w:cs="Arial"/>
          <w:i/>
        </w:rPr>
        <w:t xml:space="preserve">IV. Admitido el recurso de revisión, </w:t>
      </w:r>
      <w:r w:rsidRPr="00FD36C3">
        <w:rPr>
          <w:rFonts w:ascii="Palatino Linotype" w:hAnsi="Palatino Linotype" w:cs="Arial"/>
          <w:b/>
          <w:i/>
          <w:u w:val="single"/>
        </w:rPr>
        <w:t>aparezca alguna causal de improcedencia en los términos de la presente ley</w:t>
      </w:r>
      <w:r w:rsidRPr="00BC5FC7">
        <w:rPr>
          <w:rFonts w:ascii="Palatino Linotype" w:hAnsi="Palatino Linotype" w:cs="Arial"/>
          <w:i/>
        </w:rPr>
        <w:t>;”</w:t>
      </w:r>
    </w:p>
    <w:p w:rsidR="00745295" w:rsidRPr="00BC5FC7" w:rsidRDefault="00745295" w:rsidP="00745295">
      <w:pPr>
        <w:spacing w:after="0" w:line="360" w:lineRule="auto"/>
        <w:jc w:val="both"/>
        <w:rPr>
          <w:rFonts w:ascii="Palatino Linotype" w:hAnsi="Palatino Linotype"/>
        </w:rPr>
      </w:pPr>
    </w:p>
    <w:p w:rsidR="00745295" w:rsidRPr="00BC5FC7" w:rsidRDefault="00745295" w:rsidP="00745295">
      <w:pPr>
        <w:pStyle w:val="Prrafodelista"/>
        <w:autoSpaceDE w:val="0"/>
        <w:autoSpaceDN w:val="0"/>
        <w:adjustRightInd w:val="0"/>
        <w:spacing w:line="360" w:lineRule="auto"/>
        <w:ind w:left="0"/>
        <w:jc w:val="both"/>
        <w:rPr>
          <w:rFonts w:ascii="Palatino Linotype" w:hAnsi="Palatino Linotype" w:cs="Arial"/>
        </w:rPr>
      </w:pPr>
      <w:r w:rsidRPr="00BC5FC7">
        <w:rPr>
          <w:rFonts w:ascii="Palatino Linotype" w:hAnsi="Palatino Linotype" w:cs="Arial"/>
        </w:rPr>
        <w:t xml:space="preserve">Es necesario referir que la causa de improcedencia apareció en el recurso de revisión en el momento en que se admitió, respecto a este punto </w:t>
      </w:r>
      <w:r w:rsidRPr="00BC5FC7">
        <w:rPr>
          <w:rFonts w:ascii="Palatino Linotype" w:hAnsi="Palatino Linotype" w:cs="Arial"/>
          <w:b/>
          <w:u w:val="single"/>
        </w:rPr>
        <w:t>la Ley en la materia no establece algún momento en específico en que deba aparecer una causal de improcedencia</w:t>
      </w:r>
      <w:r w:rsidRPr="00BC5FC7">
        <w:rPr>
          <w:rFonts w:ascii="Palatino Linotype" w:hAnsi="Palatino Linotype" w:cs="Arial"/>
        </w:rPr>
        <w:t xml:space="preserve">, sino que de forma general refiere “aparezca”, </w:t>
      </w:r>
      <w:r w:rsidRPr="00BC5FC7">
        <w:rPr>
          <w:rFonts w:ascii="Palatino Linotype" w:hAnsi="Palatino Linotype" w:cs="Arial"/>
          <w:b/>
          <w:u w:val="single"/>
        </w:rPr>
        <w:t>lo cual puede ocurrir en cualquier momento</w:t>
      </w:r>
      <w:r w:rsidRPr="00BC5FC7">
        <w:rPr>
          <w:rFonts w:ascii="Palatino Linotype" w:hAnsi="Palatino Linotype" w:cs="Arial"/>
        </w:rPr>
        <w:t xml:space="preserve"> durante la tramitación del recurso de revisión.</w:t>
      </w:r>
    </w:p>
    <w:p w:rsidR="00745295" w:rsidRPr="00BC5FC7" w:rsidRDefault="00745295" w:rsidP="00745295">
      <w:pPr>
        <w:pStyle w:val="Prrafodelista"/>
        <w:autoSpaceDE w:val="0"/>
        <w:autoSpaceDN w:val="0"/>
        <w:adjustRightInd w:val="0"/>
        <w:spacing w:line="360" w:lineRule="auto"/>
        <w:ind w:left="0"/>
        <w:jc w:val="both"/>
        <w:rPr>
          <w:rFonts w:ascii="Palatino Linotype" w:hAnsi="Palatino Linotype" w:cs="Arial"/>
        </w:rPr>
      </w:pPr>
    </w:p>
    <w:p w:rsidR="00745295" w:rsidRPr="00BC5FC7" w:rsidRDefault="00745295" w:rsidP="00745295">
      <w:pPr>
        <w:pStyle w:val="Prrafodelista"/>
        <w:autoSpaceDE w:val="0"/>
        <w:autoSpaceDN w:val="0"/>
        <w:adjustRightInd w:val="0"/>
        <w:spacing w:line="360" w:lineRule="auto"/>
        <w:ind w:left="0"/>
        <w:jc w:val="both"/>
        <w:rPr>
          <w:rFonts w:ascii="Palatino Linotype" w:hAnsi="Palatino Linotype" w:cs="Arial"/>
        </w:rPr>
      </w:pPr>
      <w:r w:rsidRPr="00BC5FC7">
        <w:rPr>
          <w:rFonts w:ascii="Palatino Linotype" w:hAnsi="Palatino Linotype" w:cs="Arial"/>
        </w:rPr>
        <w:t xml:space="preserve">De toral importancia resulta decir que la tramitación de los recursos que nos ocupa, tiene un principio y un fin, lo cual se entiende desde que se admite hasta que se emite la resolución que en derecho procede, durante todo ese lapso de tiempo puede aparecer una causal de improcedencia la cual no puede considerarse que este fuera de la tramitación del recurso de revisión si ocurre en la admisión, porque dicho acto de autoridad es el inicio, </w:t>
      </w:r>
      <w:r w:rsidR="00591186">
        <w:rPr>
          <w:rFonts w:ascii="Palatino Linotype" w:hAnsi="Palatino Linotype" w:cs="Arial"/>
        </w:rPr>
        <w:t xml:space="preserve">y </w:t>
      </w:r>
      <w:r w:rsidRPr="00BC5FC7">
        <w:rPr>
          <w:rFonts w:ascii="Palatino Linotype" w:hAnsi="Palatino Linotype" w:cs="Arial"/>
        </w:rPr>
        <w:t>el cual forma parte del recurso.</w:t>
      </w:r>
    </w:p>
    <w:p w:rsidR="00745295" w:rsidRPr="00BC5FC7" w:rsidRDefault="00745295" w:rsidP="00745295">
      <w:pPr>
        <w:pStyle w:val="Prrafodelista"/>
        <w:autoSpaceDE w:val="0"/>
        <w:autoSpaceDN w:val="0"/>
        <w:adjustRightInd w:val="0"/>
        <w:spacing w:line="360" w:lineRule="auto"/>
        <w:ind w:left="0"/>
        <w:jc w:val="both"/>
        <w:rPr>
          <w:rFonts w:ascii="Palatino Linotype" w:hAnsi="Palatino Linotype" w:cs="Arial"/>
        </w:rPr>
      </w:pPr>
    </w:p>
    <w:p w:rsidR="00745295" w:rsidRPr="00BC5FC7" w:rsidRDefault="00745295" w:rsidP="00745295">
      <w:pPr>
        <w:pStyle w:val="Prrafodelista"/>
        <w:autoSpaceDE w:val="0"/>
        <w:autoSpaceDN w:val="0"/>
        <w:adjustRightInd w:val="0"/>
        <w:spacing w:line="360" w:lineRule="auto"/>
        <w:ind w:left="0"/>
        <w:jc w:val="both"/>
        <w:rPr>
          <w:rFonts w:ascii="Palatino Linotype" w:hAnsi="Palatino Linotype" w:cs="Arial"/>
        </w:rPr>
      </w:pPr>
      <w:r w:rsidRPr="00FD36C3">
        <w:rPr>
          <w:rFonts w:ascii="Palatino Linotype" w:hAnsi="Palatino Linotype" w:cs="Arial"/>
        </w:rPr>
        <w:lastRenderedPageBreak/>
        <w:t>Por ende</w:t>
      </w:r>
      <w:r w:rsidR="00591186" w:rsidRPr="00FD36C3">
        <w:rPr>
          <w:rFonts w:ascii="Palatino Linotype" w:hAnsi="Palatino Linotype" w:cs="Arial"/>
        </w:rPr>
        <w:t>,</w:t>
      </w:r>
      <w:r w:rsidRPr="00FD36C3">
        <w:rPr>
          <w:rFonts w:ascii="Palatino Linotype" w:hAnsi="Palatino Linotype" w:cs="Arial"/>
        </w:rPr>
        <w:t xml:space="preserve"> en el presente asunto </w:t>
      </w:r>
      <w:r w:rsidR="00FD36C3" w:rsidRPr="00FD36C3">
        <w:rPr>
          <w:rFonts w:ascii="Palatino Linotype" w:hAnsi="Palatino Linotype" w:cs="Arial"/>
        </w:rPr>
        <w:t xml:space="preserve">apareció </w:t>
      </w:r>
      <w:r w:rsidRPr="00FD36C3">
        <w:rPr>
          <w:rFonts w:ascii="Palatino Linotype" w:hAnsi="Palatino Linotype" w:cs="Arial"/>
        </w:rPr>
        <w:t xml:space="preserve">la causal de improcedencia en el momento </w:t>
      </w:r>
      <w:r w:rsidR="00FD36C3" w:rsidRPr="00FD36C3">
        <w:rPr>
          <w:rFonts w:ascii="Palatino Linotype" w:hAnsi="Palatino Linotype" w:cs="Arial"/>
        </w:rPr>
        <w:t>en que se</w:t>
      </w:r>
      <w:r w:rsidRPr="00FD36C3">
        <w:rPr>
          <w:rFonts w:ascii="Palatino Linotype" w:hAnsi="Palatino Linotype" w:cs="Arial"/>
        </w:rPr>
        <w:t xml:space="preserve"> admiti</w:t>
      </w:r>
      <w:r w:rsidR="00FD36C3" w:rsidRPr="00FD36C3">
        <w:rPr>
          <w:rFonts w:ascii="Palatino Linotype" w:hAnsi="Palatino Linotype" w:cs="Arial"/>
        </w:rPr>
        <w:t>ó</w:t>
      </w:r>
      <w:r w:rsidRPr="00FD36C3">
        <w:rPr>
          <w:rFonts w:ascii="Palatino Linotype" w:hAnsi="Palatino Linotype" w:cs="Arial"/>
        </w:rPr>
        <w:t xml:space="preserve"> el recurso de revisión</w:t>
      </w:r>
      <w:r w:rsidR="00FD36C3" w:rsidRPr="00FD36C3">
        <w:rPr>
          <w:rFonts w:ascii="Palatino Linotype" w:hAnsi="Palatino Linotype" w:cs="Arial"/>
        </w:rPr>
        <w:t>,</w:t>
      </w:r>
      <w:r w:rsidRPr="00FD36C3">
        <w:rPr>
          <w:rFonts w:ascii="Palatino Linotype" w:hAnsi="Palatino Linotype" w:cs="Arial"/>
        </w:rPr>
        <w:t xml:space="preserve"> </w:t>
      </w:r>
      <w:r w:rsidRPr="00FD36C3">
        <w:rPr>
          <w:rFonts w:ascii="Palatino Linotype" w:hAnsi="Palatino Linotype" w:cs="Arial"/>
          <w:b/>
        </w:rPr>
        <w:t>ahora bien, el señalar o dar cuenta de la existencia de una causa de improcedencia es distinta al momento en que aquella aparece</w:t>
      </w:r>
      <w:r w:rsidRPr="00FD36C3">
        <w:rPr>
          <w:rFonts w:ascii="Palatino Linotype" w:hAnsi="Palatino Linotype" w:cs="Arial"/>
        </w:rPr>
        <w:t>.</w:t>
      </w:r>
    </w:p>
    <w:p w:rsidR="00745295" w:rsidRPr="00BC5FC7" w:rsidRDefault="00745295" w:rsidP="00745295">
      <w:pPr>
        <w:pStyle w:val="Prrafodelista"/>
        <w:autoSpaceDE w:val="0"/>
        <w:autoSpaceDN w:val="0"/>
        <w:adjustRightInd w:val="0"/>
        <w:spacing w:line="360" w:lineRule="auto"/>
        <w:ind w:left="0"/>
        <w:jc w:val="both"/>
        <w:rPr>
          <w:rFonts w:ascii="Palatino Linotype" w:hAnsi="Palatino Linotype" w:cs="Arial"/>
        </w:rPr>
      </w:pPr>
    </w:p>
    <w:p w:rsidR="00745295" w:rsidRPr="00BC5FC7" w:rsidRDefault="00745295" w:rsidP="00745295">
      <w:pPr>
        <w:pStyle w:val="Prrafodelista"/>
        <w:autoSpaceDE w:val="0"/>
        <w:autoSpaceDN w:val="0"/>
        <w:adjustRightInd w:val="0"/>
        <w:spacing w:line="360" w:lineRule="auto"/>
        <w:ind w:left="0"/>
        <w:jc w:val="both"/>
        <w:rPr>
          <w:rFonts w:ascii="Palatino Linotype" w:hAnsi="Palatino Linotype" w:cs="Arial"/>
        </w:rPr>
      </w:pPr>
      <w:r w:rsidRPr="00BC5FC7">
        <w:rPr>
          <w:rFonts w:ascii="Palatino Linotype" w:hAnsi="Palatino Linotype" w:cs="Arial"/>
        </w:rPr>
        <w:t xml:space="preserve">En efecto, son dos cuestiones diversas, una atañe a los autos del expediente en que se resuelve cuya instrumentación (u ordinaria forma de transcurrir el procedimiento) trae como consecuencia la </w:t>
      </w:r>
      <w:r w:rsidR="005A638B">
        <w:rPr>
          <w:rFonts w:ascii="Palatino Linotype" w:hAnsi="Palatino Linotype" w:cs="Arial"/>
        </w:rPr>
        <w:t>presencia</w:t>
      </w:r>
      <w:r w:rsidRPr="00BC5FC7">
        <w:rPr>
          <w:rFonts w:ascii="Palatino Linotype" w:hAnsi="Palatino Linotype" w:cs="Arial"/>
        </w:rPr>
        <w:t xml:space="preserve"> de alguna causa de improcedencia, </w:t>
      </w:r>
      <w:r w:rsidRPr="00D1347C">
        <w:rPr>
          <w:rFonts w:ascii="Palatino Linotype" w:hAnsi="Palatino Linotype" w:cs="Arial"/>
        </w:rPr>
        <w:t xml:space="preserve">como en el presente caso </w:t>
      </w:r>
      <w:r w:rsidR="00D1347C">
        <w:rPr>
          <w:rFonts w:ascii="Palatino Linotype" w:hAnsi="Palatino Linotype" w:cs="Arial"/>
        </w:rPr>
        <w:t>el desistimiento del recurrente,</w:t>
      </w:r>
      <w:r w:rsidRPr="00BC5FC7">
        <w:rPr>
          <w:rFonts w:ascii="Palatino Linotype" w:hAnsi="Palatino Linotype" w:cs="Arial"/>
        </w:rPr>
        <w:t xml:space="preserve"> y la segunda a las atribuciones de este ente colegiado para resolver estudiando todas las constancias que obran en los expedientes, cuya encomienda engloba el señalar o dar cuenta de la actualización de una causa de improcedencia.</w:t>
      </w:r>
    </w:p>
    <w:p w:rsidR="00745295" w:rsidRPr="00BC5FC7" w:rsidRDefault="00745295" w:rsidP="00745295">
      <w:pPr>
        <w:pStyle w:val="Prrafodelista"/>
        <w:autoSpaceDE w:val="0"/>
        <w:autoSpaceDN w:val="0"/>
        <w:adjustRightInd w:val="0"/>
        <w:spacing w:line="360" w:lineRule="auto"/>
        <w:ind w:left="0"/>
        <w:jc w:val="both"/>
        <w:rPr>
          <w:rFonts w:ascii="Palatino Linotype" w:hAnsi="Palatino Linotype" w:cs="Arial"/>
        </w:rPr>
      </w:pPr>
    </w:p>
    <w:p w:rsidR="00745295" w:rsidRPr="00C35BAC" w:rsidRDefault="00745295" w:rsidP="00C35BAC">
      <w:pPr>
        <w:spacing w:after="0" w:line="360" w:lineRule="auto"/>
        <w:jc w:val="both"/>
        <w:rPr>
          <w:rFonts w:ascii="Palatino Linotype" w:hAnsi="Palatino Linotype"/>
        </w:rPr>
      </w:pPr>
      <w:r w:rsidRPr="00BC5FC7">
        <w:rPr>
          <w:rFonts w:ascii="Palatino Linotype" w:hAnsi="Palatino Linotype" w:cs="Arial"/>
        </w:rPr>
        <w:t xml:space="preserve">Ahora bien, respecto a tal circunstancia, este Órgano Garante de la Transparencia puede en cualquier momento advertir la existencia de la causal de improcedencia, la multicitada Ley no limita a este Instituto a </w:t>
      </w:r>
      <w:r w:rsidR="00D1347C">
        <w:rPr>
          <w:rFonts w:ascii="Palatino Linotype" w:hAnsi="Palatino Linotype" w:cs="Arial"/>
        </w:rPr>
        <w:t xml:space="preserve">ceñirse </w:t>
      </w:r>
      <w:r w:rsidRPr="00BC5FC7">
        <w:rPr>
          <w:rFonts w:ascii="Palatino Linotype" w:hAnsi="Palatino Linotype" w:cs="Arial"/>
        </w:rPr>
        <w:t>a un término, plazo, periodo o momento, para advertir o identificar la existencia de una causal de improcedencia, sino que puede hacerlo en cualquier momento</w:t>
      </w:r>
      <w:r w:rsidR="00D1347C">
        <w:rPr>
          <w:rFonts w:ascii="Palatino Linotype" w:hAnsi="Palatino Linotype" w:cs="Arial"/>
        </w:rPr>
        <w:t xml:space="preserve"> </w:t>
      </w:r>
      <w:r w:rsidR="00D1347C" w:rsidRPr="00C35BAC">
        <w:rPr>
          <w:rFonts w:ascii="Palatino Linotype" w:hAnsi="Palatino Linotype"/>
        </w:rPr>
        <w:t xml:space="preserve">desde su admisión hasta la emisión de la resolución, </w:t>
      </w:r>
      <w:r w:rsidRPr="00C35BAC">
        <w:rPr>
          <w:rFonts w:ascii="Palatino Linotype" w:hAnsi="Palatino Linotype"/>
        </w:rPr>
        <w:t xml:space="preserve">en el presente caso, </w:t>
      </w:r>
      <w:r w:rsidR="00D1347C" w:rsidRPr="00C35BAC">
        <w:rPr>
          <w:rFonts w:ascii="Palatino Linotype" w:hAnsi="Palatino Linotype"/>
        </w:rPr>
        <w:t>se advierte al momento de emitir la resolución de mérito.</w:t>
      </w:r>
    </w:p>
    <w:p w:rsidR="00745295" w:rsidRPr="00C35BAC" w:rsidRDefault="00745295" w:rsidP="00C35BAC">
      <w:pPr>
        <w:spacing w:after="0" w:line="360" w:lineRule="auto"/>
        <w:jc w:val="both"/>
        <w:rPr>
          <w:rFonts w:ascii="Palatino Linotype" w:hAnsi="Palatino Linotype"/>
        </w:rPr>
      </w:pPr>
    </w:p>
    <w:p w:rsidR="00745295" w:rsidRPr="00BC5FC7" w:rsidRDefault="00745295" w:rsidP="00745295">
      <w:pPr>
        <w:spacing w:after="0" w:line="360" w:lineRule="auto"/>
        <w:jc w:val="both"/>
        <w:rPr>
          <w:rFonts w:ascii="Palatino Linotype" w:hAnsi="Palatino Linotype"/>
        </w:rPr>
      </w:pPr>
      <w:r w:rsidRPr="00BC5FC7">
        <w:rPr>
          <w:rFonts w:ascii="Palatino Linotype" w:hAnsi="Palatino Linotype"/>
        </w:rPr>
        <w:t xml:space="preserve">Por último, debemos decir que el recurso de revisión en </w:t>
      </w:r>
      <w:r w:rsidRPr="008905A1">
        <w:rPr>
          <w:rFonts w:ascii="Palatino Linotype" w:hAnsi="Palatino Linotype"/>
        </w:rPr>
        <w:t xml:space="preserve">cuestión, en su Considerando </w:t>
      </w:r>
      <w:r w:rsidR="008905A1" w:rsidRPr="008905A1">
        <w:rPr>
          <w:rFonts w:ascii="Palatino Linotype" w:hAnsi="Palatino Linotype"/>
        </w:rPr>
        <w:t>Quinto</w:t>
      </w:r>
      <w:r w:rsidRPr="008905A1">
        <w:rPr>
          <w:rFonts w:ascii="Palatino Linotype" w:hAnsi="Palatino Linotype"/>
        </w:rPr>
        <w:t xml:space="preserve"> en el que se hace un análisis a las causales de improcedencia, </w:t>
      </w:r>
      <w:r w:rsidR="008905A1" w:rsidRPr="008905A1">
        <w:rPr>
          <w:rFonts w:ascii="Palatino Linotype" w:hAnsi="Palatino Linotype"/>
        </w:rPr>
        <w:t>la</w:t>
      </w:r>
      <w:r w:rsidRPr="008905A1">
        <w:rPr>
          <w:rFonts w:ascii="Palatino Linotype" w:hAnsi="Palatino Linotype"/>
        </w:rPr>
        <w:t xml:space="preserve"> Comisionad</w:t>
      </w:r>
      <w:r w:rsidR="008905A1">
        <w:rPr>
          <w:rFonts w:ascii="Palatino Linotype" w:hAnsi="Palatino Linotype"/>
        </w:rPr>
        <w:t>a</w:t>
      </w:r>
      <w:r w:rsidRPr="008905A1">
        <w:rPr>
          <w:rFonts w:ascii="Palatino Linotype" w:hAnsi="Palatino Linotype"/>
        </w:rPr>
        <w:t xml:space="preserve"> Ponente refiere lo siguiente:</w:t>
      </w:r>
    </w:p>
    <w:p w:rsidR="00C35BAC" w:rsidRPr="00E757B5" w:rsidRDefault="00C35BAC" w:rsidP="00E757B5">
      <w:pPr>
        <w:spacing w:after="0" w:line="360" w:lineRule="auto"/>
        <w:jc w:val="both"/>
        <w:rPr>
          <w:rFonts w:ascii="Palatino Linotype" w:hAnsi="Palatino Linotype"/>
        </w:rPr>
      </w:pPr>
    </w:p>
    <w:p w:rsidR="008905A1" w:rsidRPr="008905A1" w:rsidRDefault="008905A1" w:rsidP="008905A1">
      <w:pPr>
        <w:spacing w:after="0" w:line="360" w:lineRule="auto"/>
        <w:ind w:left="851" w:right="848"/>
        <w:jc w:val="both"/>
        <w:rPr>
          <w:rFonts w:ascii="Palatino Linotype" w:eastAsia="Times New Roman" w:hAnsi="Palatino Linotype" w:cs="Arial"/>
          <w:i/>
          <w:sz w:val="24"/>
          <w:szCs w:val="24"/>
        </w:rPr>
      </w:pPr>
      <w:r>
        <w:rPr>
          <w:rFonts w:ascii="Palatino Linotype" w:eastAsia="Times New Roman" w:hAnsi="Palatino Linotype" w:cs="Arial"/>
          <w:i/>
          <w:sz w:val="24"/>
          <w:szCs w:val="24"/>
        </w:rPr>
        <w:lastRenderedPageBreak/>
        <w:t>“</w:t>
      </w:r>
      <w:r w:rsidRPr="008905A1">
        <w:rPr>
          <w:rFonts w:ascii="Palatino Linotype" w:eastAsia="Times New Roman" w:hAnsi="Palatino Linotype" w:cs="Arial"/>
          <w:i/>
          <w:sz w:val="24"/>
          <w:szCs w:val="24"/>
        </w:rPr>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rsidR="008905A1" w:rsidRPr="008905A1" w:rsidRDefault="008905A1" w:rsidP="008905A1">
      <w:pPr>
        <w:spacing w:after="0" w:line="240" w:lineRule="auto"/>
        <w:ind w:left="851" w:right="848"/>
        <w:jc w:val="both"/>
        <w:rPr>
          <w:rFonts w:ascii="Palatino Linotype" w:eastAsia="Times New Roman" w:hAnsi="Palatino Linotype" w:cs="Arial"/>
          <w:i/>
          <w:sz w:val="24"/>
          <w:szCs w:val="24"/>
        </w:rPr>
      </w:pPr>
    </w:p>
    <w:p w:rsidR="008905A1" w:rsidRPr="008905A1" w:rsidRDefault="008905A1" w:rsidP="008905A1">
      <w:pPr>
        <w:tabs>
          <w:tab w:val="left" w:pos="8222"/>
        </w:tabs>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w:t>
      </w:r>
      <w:r w:rsidRPr="008905A1">
        <w:rPr>
          <w:rFonts w:ascii="Palatino Linotype" w:eastAsia="Times New Roman" w:hAnsi="Palatino Linotype" w:cs="Arial"/>
          <w:b/>
          <w:i/>
          <w:szCs w:val="24"/>
        </w:rPr>
        <w:t>Artículo 179</w:t>
      </w:r>
      <w:r w:rsidRPr="008905A1">
        <w:rPr>
          <w:rFonts w:ascii="Palatino Linotype" w:eastAsia="Times New Roman" w:hAnsi="Palatino Linotype" w:cs="Arial"/>
          <w:i/>
          <w:szCs w:val="24"/>
        </w:rPr>
        <w:t xml:space="preserve">. El recurso de revisión es un medio de protección que la Ley otorga a los particulares, para hacer valer su derecho de acceso a la información </w:t>
      </w:r>
      <w:r w:rsidRPr="008905A1">
        <w:rPr>
          <w:rFonts w:ascii="Palatino Linotype" w:eastAsia="Arial Unicode MS" w:hAnsi="Palatino Linotype" w:cs="Arial"/>
          <w:b/>
          <w:i/>
          <w:lang w:eastAsia="es-MX"/>
        </w:rPr>
        <w:t>pública</w:t>
      </w:r>
      <w:r w:rsidRPr="008905A1">
        <w:rPr>
          <w:rFonts w:ascii="Palatino Linotype" w:eastAsia="Times New Roman" w:hAnsi="Palatino Linotype" w:cs="Arial"/>
          <w:i/>
          <w:szCs w:val="24"/>
        </w:rPr>
        <w:t>, y procederá en contra de las siguientes causas:</w:t>
      </w:r>
    </w:p>
    <w:p w:rsidR="008905A1" w:rsidRPr="008905A1" w:rsidRDefault="008905A1" w:rsidP="008905A1">
      <w:pPr>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I. La negativa a la información solicitada;</w:t>
      </w:r>
    </w:p>
    <w:p w:rsidR="008905A1" w:rsidRPr="008905A1" w:rsidRDefault="008905A1" w:rsidP="008905A1">
      <w:pPr>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II. La clasificación de la información;</w:t>
      </w:r>
    </w:p>
    <w:p w:rsidR="008905A1" w:rsidRPr="008905A1" w:rsidRDefault="008905A1" w:rsidP="008905A1">
      <w:pPr>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III. La declaración de inexistencia de la información;</w:t>
      </w:r>
    </w:p>
    <w:p w:rsidR="008905A1" w:rsidRPr="008905A1" w:rsidRDefault="008905A1" w:rsidP="008905A1">
      <w:pPr>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IV. La declaración de incompetencia por el sujeto obligado;</w:t>
      </w:r>
    </w:p>
    <w:p w:rsidR="008905A1" w:rsidRPr="008905A1" w:rsidRDefault="008905A1" w:rsidP="008905A1">
      <w:pPr>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V. La entrega de información incompleta;</w:t>
      </w:r>
    </w:p>
    <w:p w:rsidR="008905A1" w:rsidRPr="008905A1" w:rsidRDefault="008905A1" w:rsidP="008905A1">
      <w:pPr>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VI. La entrega de información que no corresponda con lo solicitado;</w:t>
      </w:r>
    </w:p>
    <w:p w:rsidR="008905A1" w:rsidRPr="008905A1" w:rsidRDefault="008905A1" w:rsidP="008905A1">
      <w:pPr>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VII. La falta de respuesta a una solicitud de acceso a la información;</w:t>
      </w:r>
    </w:p>
    <w:p w:rsidR="008905A1" w:rsidRPr="008905A1" w:rsidRDefault="008905A1" w:rsidP="008905A1">
      <w:pPr>
        <w:tabs>
          <w:tab w:val="left" w:pos="8222"/>
        </w:tabs>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VIII. La notificación, entrega o puesta a disposición de información en una modalidad o formato distinto al solicitado;</w:t>
      </w:r>
    </w:p>
    <w:p w:rsidR="008905A1" w:rsidRPr="008905A1" w:rsidRDefault="008905A1" w:rsidP="008905A1">
      <w:pPr>
        <w:tabs>
          <w:tab w:val="left" w:pos="8222"/>
        </w:tabs>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IX. La entrega o puesta a disposición de información en un formato incomprensible y/o no accesible para el solicitante;</w:t>
      </w:r>
    </w:p>
    <w:p w:rsidR="008905A1" w:rsidRPr="008905A1" w:rsidRDefault="008905A1" w:rsidP="008905A1">
      <w:pPr>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X. Los costos o tiempos de entrega de la información;</w:t>
      </w:r>
    </w:p>
    <w:p w:rsidR="008905A1" w:rsidRPr="008905A1" w:rsidRDefault="008905A1" w:rsidP="008905A1">
      <w:pPr>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XI. La falta de trámite a una solicitud;</w:t>
      </w:r>
    </w:p>
    <w:p w:rsidR="008905A1" w:rsidRPr="008905A1" w:rsidRDefault="008905A1" w:rsidP="008905A1">
      <w:pPr>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XII. La negativa a permitir la consulta directa de la información;</w:t>
      </w:r>
    </w:p>
    <w:p w:rsidR="008905A1" w:rsidRPr="008905A1" w:rsidRDefault="008905A1" w:rsidP="008905A1">
      <w:pPr>
        <w:tabs>
          <w:tab w:val="left" w:pos="8222"/>
        </w:tabs>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XIII. La falta, deficiencia o insuficiencia de la fundamentación y/o motivación en la respuesta; y</w:t>
      </w:r>
    </w:p>
    <w:p w:rsidR="008905A1" w:rsidRPr="008905A1" w:rsidRDefault="008905A1" w:rsidP="008905A1">
      <w:pPr>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XIV. La orientación a un trámite específico.</w:t>
      </w:r>
    </w:p>
    <w:p w:rsidR="008905A1" w:rsidRPr="008905A1" w:rsidRDefault="008905A1" w:rsidP="008905A1">
      <w:pPr>
        <w:spacing w:after="0" w:line="240" w:lineRule="auto"/>
        <w:ind w:left="851" w:right="848"/>
        <w:jc w:val="both"/>
        <w:rPr>
          <w:rFonts w:ascii="Palatino Linotype" w:eastAsia="Times New Roman" w:hAnsi="Palatino Linotype" w:cs="Arial"/>
          <w:i/>
          <w:szCs w:val="24"/>
        </w:rPr>
      </w:pPr>
    </w:p>
    <w:p w:rsidR="008905A1" w:rsidRPr="008905A1" w:rsidRDefault="008905A1" w:rsidP="008905A1">
      <w:pPr>
        <w:tabs>
          <w:tab w:val="left" w:pos="8222"/>
        </w:tabs>
        <w:spacing w:after="0" w:line="240" w:lineRule="auto"/>
        <w:ind w:left="851" w:right="848"/>
        <w:jc w:val="both"/>
        <w:rPr>
          <w:rFonts w:ascii="Palatino Linotype" w:eastAsia="Times New Roman" w:hAnsi="Palatino Linotype" w:cs="Arial"/>
          <w:i/>
          <w:szCs w:val="24"/>
        </w:rPr>
      </w:pPr>
      <w:r w:rsidRPr="008905A1">
        <w:rPr>
          <w:rFonts w:ascii="Palatino Linotype" w:eastAsia="Times New Roman" w:hAnsi="Palatino Linotype" w:cs="Arial"/>
          <w:i/>
          <w:szCs w:val="24"/>
        </w:rPr>
        <w:t xml:space="preserve">La respuesta que den los sujetos obligados derivada de la resolución a un recurso de revisión que proceda por las causales señaladas en las fracciones IV, VII, IX, X, </w:t>
      </w:r>
      <w:r w:rsidRPr="008905A1">
        <w:rPr>
          <w:rFonts w:ascii="Palatino Linotype" w:eastAsia="Times New Roman" w:hAnsi="Palatino Linotype" w:cs="Arial"/>
          <w:i/>
          <w:szCs w:val="24"/>
        </w:rPr>
        <w:lastRenderedPageBreak/>
        <w:t>XI y XII es susceptible de ser impugnada de nueva cuenta, mediante recurso de revisión, ante el Instituto.” (Sic)</w:t>
      </w:r>
    </w:p>
    <w:p w:rsidR="008905A1" w:rsidRPr="008905A1" w:rsidRDefault="008905A1" w:rsidP="008905A1">
      <w:pPr>
        <w:spacing w:after="0" w:line="240" w:lineRule="auto"/>
        <w:ind w:left="851" w:right="848"/>
        <w:jc w:val="both"/>
        <w:rPr>
          <w:rFonts w:ascii="Palatino Linotype" w:eastAsia="Times New Roman" w:hAnsi="Palatino Linotype" w:cs="Arial"/>
          <w:i/>
          <w:sz w:val="24"/>
          <w:szCs w:val="24"/>
          <w:lang w:val="es-ES"/>
        </w:rPr>
      </w:pPr>
    </w:p>
    <w:p w:rsidR="008905A1" w:rsidRPr="008905A1" w:rsidRDefault="008905A1" w:rsidP="008905A1">
      <w:pPr>
        <w:spacing w:after="0" w:line="360" w:lineRule="auto"/>
        <w:ind w:left="851" w:right="848"/>
        <w:jc w:val="both"/>
        <w:rPr>
          <w:rFonts w:ascii="Palatino Linotype" w:eastAsia="Times New Roman" w:hAnsi="Palatino Linotype" w:cs="Arial"/>
          <w:i/>
          <w:sz w:val="24"/>
          <w:szCs w:val="24"/>
          <w:lang w:val="es-ES"/>
        </w:rPr>
      </w:pPr>
      <w:r w:rsidRPr="008905A1">
        <w:rPr>
          <w:rFonts w:ascii="Palatino Linotype" w:eastAsia="Times New Roman" w:hAnsi="Palatino Linotype" w:cs="Arial"/>
          <w:i/>
          <w:sz w:val="24"/>
          <w:szCs w:val="24"/>
          <w:lang w:val="es-ES"/>
        </w:rPr>
        <w:t>Siendo así que dentro de dichas causales no se contempla la de cuando se trate de un derecho de petición ejercido por un gobernado.</w:t>
      </w:r>
    </w:p>
    <w:p w:rsidR="008905A1" w:rsidRPr="008905A1" w:rsidRDefault="008905A1" w:rsidP="008905A1">
      <w:pPr>
        <w:spacing w:after="0" w:line="360" w:lineRule="auto"/>
        <w:ind w:left="851" w:right="848"/>
        <w:jc w:val="both"/>
        <w:rPr>
          <w:rFonts w:ascii="Palatino Linotype" w:eastAsia="Times New Roman" w:hAnsi="Palatino Linotype" w:cs="Arial"/>
          <w:i/>
          <w:sz w:val="24"/>
          <w:szCs w:val="24"/>
          <w:lang w:val="es-ES"/>
        </w:rPr>
      </w:pPr>
    </w:p>
    <w:p w:rsidR="008905A1" w:rsidRPr="008905A1" w:rsidRDefault="008905A1" w:rsidP="008905A1">
      <w:pPr>
        <w:spacing w:after="0" w:line="360" w:lineRule="auto"/>
        <w:ind w:left="851" w:right="848"/>
        <w:jc w:val="both"/>
        <w:rPr>
          <w:rFonts w:ascii="Palatino Linotype" w:eastAsia="Times New Roman" w:hAnsi="Palatino Linotype" w:cs="Arial"/>
          <w:i/>
          <w:sz w:val="24"/>
          <w:szCs w:val="24"/>
          <w:lang w:eastAsia="es-MX"/>
        </w:rPr>
      </w:pPr>
      <w:r w:rsidRPr="008905A1">
        <w:rPr>
          <w:rFonts w:ascii="Palatino Linotype" w:eastAsia="Times New Roman" w:hAnsi="Palatino Linotype" w:cs="Arial"/>
          <w:i/>
          <w:sz w:val="24"/>
          <w:szCs w:val="24"/>
          <w:lang w:val="es-ES"/>
        </w:rPr>
        <w:t xml:space="preserve">En tal virtud, al no actualizarse ninguno de los supuestos aludidos, este Instituto </w:t>
      </w:r>
      <w:r w:rsidRPr="008905A1">
        <w:rPr>
          <w:rFonts w:ascii="Palatino Linotype" w:eastAsia="Times New Roman" w:hAnsi="Palatino Linotype" w:cs="Arial"/>
          <w:i/>
          <w:sz w:val="24"/>
          <w:szCs w:val="24"/>
          <w:lang w:eastAsia="es-MX"/>
        </w:rPr>
        <w:t xml:space="preserve">no tiene atribuciones para pronunciarse respecto a la petición formulada por </w:t>
      </w:r>
      <w:r w:rsidRPr="008905A1">
        <w:rPr>
          <w:rFonts w:ascii="Palatino Linotype" w:eastAsia="Times New Roman" w:hAnsi="Palatino Linotype" w:cs="Arial"/>
          <w:b/>
          <w:i/>
          <w:sz w:val="24"/>
          <w:szCs w:val="24"/>
          <w:lang w:eastAsia="es-MX"/>
        </w:rPr>
        <w:t>EL RECURRENTE</w:t>
      </w:r>
      <w:r w:rsidRPr="008905A1">
        <w:rPr>
          <w:rFonts w:ascii="Palatino Linotype" w:eastAsia="Times New Roman" w:hAnsi="Palatino Linotype" w:cs="Arial"/>
          <w:i/>
          <w:sz w:val="24"/>
          <w:szCs w:val="24"/>
          <w:lang w:eastAsia="es-MX"/>
        </w:rPr>
        <w:t xml:space="preserve">, </w:t>
      </w:r>
      <w:r w:rsidRPr="008905A1">
        <w:rPr>
          <w:rFonts w:ascii="Palatino Linotype" w:eastAsia="Times New Roman" w:hAnsi="Palatino Linotype" w:cs="Arial"/>
          <w:i/>
          <w:sz w:val="24"/>
          <w:szCs w:val="24"/>
          <w:lang w:val="es-ES"/>
        </w:rPr>
        <w:t xml:space="preserve">máxime que se trata de cuestionamientos y manifestaciones vertidas por el entonces solicitante que van encaminados a obtener un juicio de valor emitido por parte de </w:t>
      </w:r>
      <w:r w:rsidRPr="008905A1">
        <w:rPr>
          <w:rFonts w:ascii="Palatino Linotype" w:eastAsia="Times New Roman" w:hAnsi="Palatino Linotype" w:cs="Arial"/>
          <w:b/>
          <w:i/>
          <w:sz w:val="24"/>
          <w:szCs w:val="24"/>
          <w:lang w:val="es-ES"/>
        </w:rPr>
        <w:t xml:space="preserve">EL SUJETO OBLIGADO </w:t>
      </w:r>
      <w:r w:rsidRPr="008905A1">
        <w:rPr>
          <w:rFonts w:ascii="Palatino Linotype" w:eastAsia="Times New Roman" w:hAnsi="Palatino Linotype" w:cs="Arial"/>
          <w:i/>
          <w:sz w:val="24"/>
          <w:szCs w:val="24"/>
          <w:lang w:val="es-ES"/>
        </w:rPr>
        <w:t>tendente a aclarar un cuestionamiento o una inquietud</w:t>
      </w:r>
      <w:r w:rsidRPr="008905A1">
        <w:rPr>
          <w:rFonts w:ascii="Palatino Linotype" w:eastAsia="Times New Roman" w:hAnsi="Palatino Linotype" w:cs="Arial"/>
          <w:i/>
          <w:sz w:val="24"/>
          <w:szCs w:val="24"/>
          <w:lang w:eastAsia="es-MX"/>
        </w:rPr>
        <w:t xml:space="preserve">. </w:t>
      </w:r>
    </w:p>
    <w:p w:rsidR="008905A1" w:rsidRPr="008905A1" w:rsidRDefault="008905A1" w:rsidP="008905A1">
      <w:pPr>
        <w:spacing w:after="0" w:line="360" w:lineRule="auto"/>
        <w:ind w:left="851" w:right="848"/>
        <w:jc w:val="both"/>
        <w:rPr>
          <w:rFonts w:ascii="Palatino Linotype" w:eastAsia="Times New Roman" w:hAnsi="Palatino Linotype" w:cs="Arial"/>
          <w:i/>
          <w:sz w:val="24"/>
          <w:szCs w:val="24"/>
          <w:lang w:val="es-ES"/>
        </w:rPr>
      </w:pPr>
    </w:p>
    <w:p w:rsidR="008905A1" w:rsidRPr="008905A1" w:rsidRDefault="008905A1" w:rsidP="008905A1">
      <w:pPr>
        <w:spacing w:after="0" w:line="360" w:lineRule="auto"/>
        <w:ind w:left="851" w:right="848"/>
        <w:jc w:val="both"/>
        <w:rPr>
          <w:rFonts w:ascii="Palatino Linotype" w:eastAsia="Times New Roman" w:hAnsi="Palatino Linotype" w:cs="Arial"/>
          <w:i/>
          <w:sz w:val="24"/>
          <w:szCs w:val="24"/>
          <w:lang w:val="es-ES"/>
        </w:rPr>
      </w:pPr>
      <w:r w:rsidRPr="008905A1">
        <w:rPr>
          <w:rFonts w:ascii="Palatino Linotype" w:eastAsia="Times New Roman" w:hAnsi="Palatino Linotype" w:cs="Arial"/>
          <w:i/>
          <w:sz w:val="24"/>
          <w:szCs w:val="24"/>
          <w:lang w:val="es-ES"/>
        </w:rPr>
        <w:t xml:space="preserve">Es así que los argumentos expuestos permiten a este Órgano Garante arribar a que lo solicitado por </w:t>
      </w:r>
      <w:r w:rsidRPr="008905A1">
        <w:rPr>
          <w:rFonts w:ascii="Palatino Linotype" w:eastAsia="Times New Roman" w:hAnsi="Palatino Linotype" w:cs="Arial"/>
          <w:b/>
          <w:i/>
          <w:sz w:val="24"/>
          <w:szCs w:val="24"/>
          <w:lang w:val="es-ES"/>
        </w:rPr>
        <w:t>EL RECURRENTE</w:t>
      </w:r>
      <w:r w:rsidRPr="008905A1">
        <w:rPr>
          <w:rFonts w:ascii="Palatino Linotype" w:eastAsia="Times New Roman" w:hAnsi="Palatino Linotype" w:cs="Arial"/>
          <w:i/>
          <w:sz w:val="24"/>
          <w:szCs w:val="24"/>
          <w:lang w:val="es-ES"/>
        </w:rPr>
        <w:t xml:space="preserve"> no es materia de acceso a la información pública, motivo por el cual resulta procedente </w:t>
      </w:r>
      <w:r w:rsidRPr="008905A1">
        <w:rPr>
          <w:rFonts w:ascii="Palatino Linotype" w:eastAsia="Times New Roman" w:hAnsi="Palatino Linotype" w:cs="Arial"/>
          <w:b/>
          <w:i/>
          <w:sz w:val="24"/>
          <w:szCs w:val="24"/>
          <w:lang w:val="es-ES"/>
        </w:rPr>
        <w:t>DESECHAR</w:t>
      </w:r>
      <w:r w:rsidRPr="008905A1">
        <w:rPr>
          <w:rFonts w:ascii="Palatino Linotype" w:eastAsia="Times New Roman" w:hAnsi="Palatino Linotype" w:cs="Arial"/>
          <w:i/>
          <w:sz w:val="24"/>
          <w:szCs w:val="24"/>
          <w:lang w:val="es-ES"/>
        </w:rPr>
        <w:t xml:space="preserve"> la solicitud </w:t>
      </w:r>
      <w:hyperlink r:id="rId11" w:history="1">
        <w:r w:rsidRPr="008905A1">
          <w:rPr>
            <w:rFonts w:ascii="Palatino Linotype" w:eastAsia="Times New Roman" w:hAnsi="Palatino Linotype" w:cs="Times New Roman"/>
            <w:b/>
            <w:bCs/>
            <w:i/>
            <w:sz w:val="24"/>
            <w:szCs w:val="24"/>
            <w:lang w:val="es-ES"/>
          </w:rPr>
          <w:t>00048/SAASCAEM/IP/2019</w:t>
        </w:r>
      </w:hyperlink>
      <w:r w:rsidRPr="008905A1">
        <w:rPr>
          <w:rFonts w:ascii="Palatino Linotype" w:eastAsia="Times New Roman" w:hAnsi="Palatino Linotype" w:cs="Arial"/>
          <w:i/>
          <w:sz w:val="24"/>
          <w:szCs w:val="24"/>
          <w:lang w:val="es-ES"/>
        </w:rPr>
        <w:t>, por resultar improcedente el recurso de revisión al rubro anotado.</w:t>
      </w:r>
      <w:r w:rsidRPr="008905A1">
        <w:rPr>
          <w:rFonts w:ascii="Palatino Linotype" w:eastAsia="Times New Roman" w:hAnsi="Palatino Linotype" w:cs="Arial"/>
          <w:i/>
          <w:sz w:val="24"/>
          <w:szCs w:val="24"/>
          <w:lang w:val="es-ES"/>
        </w:rPr>
        <w:t>”</w:t>
      </w:r>
    </w:p>
    <w:p w:rsidR="00745295" w:rsidRPr="00C35BAC" w:rsidRDefault="00745295" w:rsidP="00745295">
      <w:pPr>
        <w:spacing w:after="0" w:line="360" w:lineRule="auto"/>
        <w:jc w:val="both"/>
        <w:rPr>
          <w:rFonts w:ascii="Palatino Linotype" w:hAnsi="Palatino Linotype"/>
        </w:rPr>
      </w:pPr>
    </w:p>
    <w:p w:rsidR="00745295" w:rsidRPr="00BC5FC7" w:rsidRDefault="00745295" w:rsidP="00745295">
      <w:pPr>
        <w:spacing w:after="0" w:line="360" w:lineRule="auto"/>
        <w:jc w:val="both"/>
        <w:rPr>
          <w:rFonts w:ascii="Palatino Linotype" w:hAnsi="Palatino Linotype"/>
        </w:rPr>
      </w:pPr>
      <w:r>
        <w:rPr>
          <w:rFonts w:ascii="Palatino Linotype" w:hAnsi="Palatino Linotype"/>
        </w:rPr>
        <w:t>Lo cual no se comparte por l</w:t>
      </w:r>
      <w:r w:rsidR="00651085">
        <w:rPr>
          <w:rFonts w:ascii="Palatino Linotype" w:hAnsi="Palatino Linotype"/>
        </w:rPr>
        <w:t>a</w:t>
      </w:r>
      <w:r w:rsidRPr="00BC5FC7">
        <w:rPr>
          <w:rFonts w:ascii="Palatino Linotype" w:hAnsi="Palatino Linotype"/>
        </w:rPr>
        <w:t xml:space="preserve"> suscri</w:t>
      </w:r>
      <w:r w:rsidR="00651085">
        <w:rPr>
          <w:rFonts w:ascii="Palatino Linotype" w:hAnsi="Palatino Linotype"/>
        </w:rPr>
        <w:t>ta</w:t>
      </w:r>
      <w:r w:rsidRPr="00BC5FC7">
        <w:rPr>
          <w:rFonts w:ascii="Palatino Linotype" w:hAnsi="Palatino Linotype"/>
        </w:rPr>
        <w:t xml:space="preserve">, porque el recurso de revisión de mérito ya fue admitido y por ende es procedente de conformidad al acuerdo de fecha </w:t>
      </w:r>
      <w:r w:rsidR="00651085" w:rsidRPr="00861D1D">
        <w:rPr>
          <w:rFonts w:ascii="Palatino Linotype" w:hAnsi="Palatino Linotype"/>
        </w:rPr>
        <w:t>veinti</w:t>
      </w:r>
      <w:r w:rsidR="00651085">
        <w:rPr>
          <w:rFonts w:ascii="Palatino Linotype" w:hAnsi="Palatino Linotype"/>
        </w:rPr>
        <w:t>nueve</w:t>
      </w:r>
      <w:r>
        <w:rPr>
          <w:rFonts w:ascii="Palatino Linotype" w:hAnsi="Palatino Linotype"/>
        </w:rPr>
        <w:t xml:space="preserve"> de </w:t>
      </w:r>
      <w:r w:rsidR="00651085">
        <w:rPr>
          <w:rFonts w:ascii="Palatino Linotype" w:hAnsi="Palatino Linotype"/>
        </w:rPr>
        <w:t>mayo</w:t>
      </w:r>
      <w:r w:rsidRPr="00BC5FC7">
        <w:rPr>
          <w:rFonts w:ascii="Palatino Linotype" w:hAnsi="Palatino Linotype"/>
        </w:rPr>
        <w:t xml:space="preserve"> </w:t>
      </w:r>
      <w:r w:rsidRPr="00BC5FC7">
        <w:rPr>
          <w:rFonts w:ascii="Palatino Linotype" w:hAnsi="Palatino Linotype"/>
        </w:rPr>
        <w:lastRenderedPageBreak/>
        <w:t>de dos mil dieci</w:t>
      </w:r>
      <w:r w:rsidR="00861D1D">
        <w:rPr>
          <w:rFonts w:ascii="Palatino Linotype" w:hAnsi="Palatino Linotype"/>
        </w:rPr>
        <w:t>nueve,</w:t>
      </w:r>
      <w:r w:rsidRPr="00BC5FC7">
        <w:rPr>
          <w:rFonts w:ascii="Palatino Linotype" w:hAnsi="Palatino Linotype"/>
        </w:rPr>
        <w:t xml:space="preserve"> anteriormente insertado, por lo que hacer el análisis a las causales de improcedencia en la resolución es redundante, no obstante ello, de aparecer una causa de improcedencia una vez admitido (como en el presente caso sí ocurrió</w:t>
      </w:r>
      <w:r w:rsidR="00861D1D">
        <w:rPr>
          <w:rFonts w:ascii="Palatino Linotype" w:hAnsi="Palatino Linotype"/>
        </w:rPr>
        <w:t>, al haberse desistido el recurrente</w:t>
      </w:r>
      <w:r w:rsidR="00C56F68">
        <w:rPr>
          <w:rFonts w:ascii="Palatino Linotype" w:hAnsi="Palatino Linotype"/>
        </w:rPr>
        <w:t xml:space="preserve"> y al n</w:t>
      </w:r>
      <w:r w:rsidR="00C56F68" w:rsidRPr="00C56F68">
        <w:rPr>
          <w:rFonts w:ascii="Palatino Linotype" w:hAnsi="Palatino Linotype"/>
        </w:rPr>
        <w:t>o actuali</w:t>
      </w:r>
      <w:r w:rsidR="00C56F68">
        <w:rPr>
          <w:rFonts w:ascii="Palatino Linotype" w:hAnsi="Palatino Linotype"/>
        </w:rPr>
        <w:t>zarse</w:t>
      </w:r>
      <w:r w:rsidR="00C56F68" w:rsidRPr="00C56F68">
        <w:rPr>
          <w:rFonts w:ascii="Palatino Linotype" w:hAnsi="Palatino Linotype"/>
        </w:rPr>
        <w:t xml:space="preserve"> alguno de los supuestos previstos en la presente Ley</w:t>
      </w:r>
      <w:r w:rsidRPr="00BC5FC7">
        <w:rPr>
          <w:rFonts w:ascii="Palatino Linotype" w:hAnsi="Palatino Linotype"/>
        </w:rPr>
        <w:t>), lo que corresponde es sobreseer los asuntos y no desecharlos, porque ese momento procesal oportuno feneció.</w:t>
      </w:r>
    </w:p>
    <w:p w:rsidR="00745295" w:rsidRPr="00BC5FC7" w:rsidRDefault="00745295" w:rsidP="00745295">
      <w:pPr>
        <w:spacing w:after="0" w:line="360" w:lineRule="auto"/>
        <w:jc w:val="both"/>
        <w:rPr>
          <w:rFonts w:ascii="Palatino Linotype" w:hAnsi="Palatino Linotype"/>
        </w:rPr>
      </w:pPr>
    </w:p>
    <w:p w:rsidR="00745295" w:rsidRPr="00BC5FC7" w:rsidRDefault="00745295" w:rsidP="00745295">
      <w:pPr>
        <w:spacing w:after="0" w:line="360" w:lineRule="auto"/>
        <w:jc w:val="both"/>
        <w:rPr>
          <w:rFonts w:ascii="Palatino Linotype" w:hAnsi="Palatino Linotype"/>
        </w:rPr>
      </w:pPr>
      <w:r w:rsidRPr="00BC5FC7">
        <w:rPr>
          <w:rFonts w:ascii="Palatino Linotype" w:hAnsi="Palatino Linotype"/>
        </w:rPr>
        <w:t>Cabe destaca</w:t>
      </w:r>
      <w:r w:rsidR="00C56F68">
        <w:rPr>
          <w:rFonts w:ascii="Palatino Linotype" w:hAnsi="Palatino Linotype"/>
        </w:rPr>
        <w:t>r que l</w:t>
      </w:r>
      <w:r w:rsidR="00651085">
        <w:rPr>
          <w:rFonts w:ascii="Palatino Linotype" w:hAnsi="Palatino Linotype"/>
        </w:rPr>
        <w:t>a</w:t>
      </w:r>
      <w:r w:rsidRPr="00BC5FC7">
        <w:rPr>
          <w:rFonts w:ascii="Palatino Linotype" w:hAnsi="Palatino Linotype"/>
        </w:rPr>
        <w:t xml:space="preserve"> suscrit</w:t>
      </w:r>
      <w:r w:rsidR="00651085">
        <w:rPr>
          <w:rFonts w:ascii="Palatino Linotype" w:hAnsi="Palatino Linotype"/>
        </w:rPr>
        <w:t>a</w:t>
      </w:r>
      <w:r w:rsidRPr="00BC5FC7">
        <w:rPr>
          <w:rFonts w:ascii="Palatino Linotype" w:hAnsi="Palatino Linotype"/>
        </w:rPr>
        <w:t xml:space="preserve"> vot</w:t>
      </w:r>
      <w:r w:rsidR="00651085">
        <w:rPr>
          <w:rFonts w:ascii="Palatino Linotype" w:hAnsi="Palatino Linotype"/>
        </w:rPr>
        <w:t>e</w:t>
      </w:r>
      <w:r w:rsidRPr="00BC5FC7">
        <w:rPr>
          <w:rFonts w:ascii="Palatino Linotype" w:hAnsi="Palatino Linotype"/>
        </w:rPr>
        <w:t xml:space="preserve"> a favor porque </w:t>
      </w:r>
      <w:r w:rsidR="00E2772B">
        <w:rPr>
          <w:rFonts w:ascii="Palatino Linotype" w:hAnsi="Palatino Linotype"/>
        </w:rPr>
        <w:t xml:space="preserve">se </w:t>
      </w:r>
      <w:r w:rsidRPr="00BC5FC7">
        <w:rPr>
          <w:rFonts w:ascii="Palatino Linotype" w:hAnsi="Palatino Linotype"/>
        </w:rPr>
        <w:t xml:space="preserve">comparte la postura de que el presente asunto </w:t>
      </w:r>
      <w:r w:rsidR="00C56F68">
        <w:rPr>
          <w:rFonts w:ascii="Palatino Linotype" w:hAnsi="Palatino Linotype"/>
        </w:rPr>
        <w:t>quedó sin materia</w:t>
      </w:r>
      <w:r w:rsidRPr="00BC5FC7">
        <w:rPr>
          <w:rFonts w:ascii="Palatino Linotype" w:hAnsi="Palatino Linotype"/>
        </w:rPr>
        <w:t xml:space="preserve">, lo que no es compartido es el sentido con el que se resolvió, ya que como se ha referido anteriormente, la Ley </w:t>
      </w:r>
      <w:r w:rsidRPr="00BC5FC7">
        <w:rPr>
          <w:rFonts w:ascii="Palatino Linotype" w:hAnsi="Palatino Linotype" w:cs="Arial"/>
        </w:rPr>
        <w:t>de Transparencia y Acceso a la Información Pública del Estado de México y Municipios</w:t>
      </w:r>
      <w:r w:rsidRPr="00BC5FC7">
        <w:rPr>
          <w:rFonts w:ascii="Palatino Linotype" w:hAnsi="Palatino Linotype"/>
        </w:rPr>
        <w:t xml:space="preserve"> no contempla el desechamiento una vez admitido el recurso, lo que dicha Ley establece es la figura del sobreseimiento si aparece una causa de improcedencia (como en el presente caso </w:t>
      </w:r>
      <w:r w:rsidRPr="00BC5FC7">
        <w:rPr>
          <w:rFonts w:ascii="Palatino Linotype" w:hAnsi="Palatino Linotype" w:cs="Arial"/>
        </w:rPr>
        <w:t xml:space="preserve">que el recurrente </w:t>
      </w:r>
      <w:r w:rsidR="00C56F68">
        <w:rPr>
          <w:rFonts w:ascii="Palatino Linotype" w:hAnsi="Palatino Linotype" w:cs="Arial"/>
        </w:rPr>
        <w:t>se desistió</w:t>
      </w:r>
      <w:r w:rsidRPr="00BC5FC7">
        <w:rPr>
          <w:rFonts w:ascii="Palatino Linotype" w:hAnsi="Palatino Linotype"/>
        </w:rPr>
        <w:t>).</w:t>
      </w:r>
    </w:p>
    <w:p w:rsidR="00213E91" w:rsidRDefault="00213E91" w:rsidP="00213E91">
      <w:pPr>
        <w:spacing w:after="0" w:line="360" w:lineRule="auto"/>
        <w:jc w:val="both"/>
        <w:rPr>
          <w:rFonts w:ascii="Palatino Linotype" w:hAnsi="Palatino Linotype"/>
          <w:sz w:val="24"/>
          <w:szCs w:val="24"/>
        </w:rPr>
      </w:pPr>
    </w:p>
    <w:p w:rsidR="00DE34CB" w:rsidRDefault="00DE34CB" w:rsidP="00DE34CB">
      <w:pPr>
        <w:spacing w:after="0" w:line="360" w:lineRule="auto"/>
        <w:jc w:val="both"/>
        <w:rPr>
          <w:rFonts w:ascii="Palatino Linotype" w:hAnsi="Palatino Linotype"/>
          <w:sz w:val="24"/>
          <w:szCs w:val="24"/>
        </w:rPr>
      </w:pPr>
    </w:p>
    <w:p w:rsidR="00DE34CB" w:rsidRPr="00651085" w:rsidRDefault="00DE34CB" w:rsidP="00DE34CB">
      <w:pPr>
        <w:spacing w:after="0" w:line="360" w:lineRule="auto"/>
        <w:jc w:val="center"/>
        <w:rPr>
          <w:rFonts w:ascii="Palatino Linotype" w:hAnsi="Palatino Linotype"/>
          <w:b/>
          <w:sz w:val="24"/>
          <w:szCs w:val="24"/>
        </w:rPr>
      </w:pPr>
      <w:r w:rsidRPr="00651085">
        <w:rPr>
          <w:rFonts w:ascii="Palatino Linotype" w:hAnsi="Palatino Linotype"/>
          <w:b/>
          <w:sz w:val="24"/>
          <w:szCs w:val="24"/>
        </w:rPr>
        <w:t xml:space="preserve">Zulema Martínez Sánchez             </w:t>
      </w:r>
    </w:p>
    <w:p w:rsidR="00DE34CB" w:rsidRPr="00651085" w:rsidRDefault="00651085" w:rsidP="00DE34CB">
      <w:pPr>
        <w:spacing w:after="0" w:line="360" w:lineRule="auto"/>
        <w:jc w:val="both"/>
        <w:rPr>
          <w:rFonts w:ascii="Palatino Linotype" w:hAnsi="Palatino Linotype"/>
          <w:b/>
          <w:sz w:val="24"/>
          <w:szCs w:val="24"/>
        </w:rPr>
      </w:pPr>
      <w:r w:rsidRPr="00651085">
        <w:rPr>
          <w:rFonts w:ascii="Palatino Linotype" w:hAnsi="Palatino Linotype"/>
          <w:b/>
          <w:sz w:val="24"/>
          <w:szCs w:val="24"/>
        </w:rPr>
        <w:t xml:space="preserve">                               </w:t>
      </w:r>
      <w:r w:rsidR="00DE34CB" w:rsidRPr="00651085">
        <w:rPr>
          <w:rFonts w:ascii="Palatino Linotype" w:hAnsi="Palatino Linotype"/>
          <w:b/>
          <w:sz w:val="24"/>
          <w:szCs w:val="24"/>
        </w:rPr>
        <w:t xml:space="preserve">                  Comisionada Presidenta                                             </w:t>
      </w:r>
    </w:p>
    <w:p w:rsidR="00DE34CB" w:rsidRPr="00651085" w:rsidRDefault="00651085" w:rsidP="00651085">
      <w:pPr>
        <w:spacing w:after="0" w:line="360" w:lineRule="auto"/>
        <w:jc w:val="center"/>
        <w:rPr>
          <w:rFonts w:ascii="Palatino Linotype" w:hAnsi="Palatino Linotype"/>
          <w:b/>
          <w:sz w:val="24"/>
          <w:szCs w:val="24"/>
        </w:rPr>
      </w:pPr>
      <w:r w:rsidRPr="00651085">
        <w:rPr>
          <w:rFonts w:ascii="Palatino Linotype" w:hAnsi="Palatino Linotype"/>
          <w:b/>
          <w:sz w:val="24"/>
          <w:szCs w:val="24"/>
        </w:rPr>
        <w:t>(Rúbrica)</w:t>
      </w:r>
    </w:p>
    <w:p w:rsidR="00213E91" w:rsidRPr="00C56F68" w:rsidRDefault="00213E91" w:rsidP="00213E91">
      <w:pPr>
        <w:spacing w:after="0" w:line="360" w:lineRule="auto"/>
        <w:jc w:val="both"/>
        <w:rPr>
          <w:rFonts w:ascii="Palatino Linotype" w:hAnsi="Palatino Linotype"/>
          <w:sz w:val="14"/>
          <w:szCs w:val="20"/>
        </w:rPr>
      </w:pPr>
    </w:p>
    <w:p w:rsidR="00C56F68" w:rsidRDefault="00C56F68" w:rsidP="00213E91">
      <w:pPr>
        <w:spacing w:after="0" w:line="360" w:lineRule="auto"/>
        <w:jc w:val="both"/>
        <w:rPr>
          <w:rFonts w:ascii="Palatino Linotype" w:hAnsi="Palatino Linotype"/>
          <w:sz w:val="20"/>
          <w:szCs w:val="20"/>
        </w:rPr>
      </w:pPr>
    </w:p>
    <w:p w:rsidR="00213E91" w:rsidRDefault="00213E91" w:rsidP="00213E91">
      <w:pPr>
        <w:spacing w:after="0" w:line="240" w:lineRule="auto"/>
        <w:jc w:val="both"/>
        <w:rPr>
          <w:rFonts w:ascii="Palatino Linotype" w:hAnsi="Palatino Linotype"/>
          <w:sz w:val="20"/>
          <w:szCs w:val="20"/>
        </w:rPr>
      </w:pPr>
    </w:p>
    <w:p w:rsidR="00213E91" w:rsidRDefault="00213E91" w:rsidP="00213E91">
      <w:pPr>
        <w:spacing w:after="0" w:line="240" w:lineRule="auto"/>
        <w:jc w:val="both"/>
        <w:rPr>
          <w:rFonts w:ascii="Palatino Linotype" w:hAnsi="Palatino Linotype"/>
          <w:sz w:val="20"/>
          <w:szCs w:val="20"/>
        </w:rPr>
      </w:pPr>
    </w:p>
    <w:p w:rsidR="00213E91" w:rsidRPr="00862BD4" w:rsidRDefault="00213E91" w:rsidP="00213E91">
      <w:pPr>
        <w:spacing w:after="0" w:line="240" w:lineRule="auto"/>
        <w:jc w:val="both"/>
        <w:rPr>
          <w:rFonts w:ascii="Palatino Linotype" w:hAnsi="Palatino Linotype"/>
          <w:sz w:val="20"/>
          <w:szCs w:val="20"/>
        </w:rPr>
      </w:pPr>
      <w:r w:rsidRPr="00862BD4">
        <w:rPr>
          <w:rFonts w:ascii="Palatino Linotype" w:hAnsi="Palatino Linotype"/>
          <w:sz w:val="20"/>
          <w:szCs w:val="20"/>
        </w:rPr>
        <w:t>Esta hoja corresponde al voto particular emitid</w:t>
      </w:r>
      <w:r w:rsidR="00651085">
        <w:rPr>
          <w:rFonts w:ascii="Palatino Linotype" w:hAnsi="Palatino Linotype"/>
          <w:sz w:val="20"/>
          <w:szCs w:val="20"/>
        </w:rPr>
        <w:t>o</w:t>
      </w:r>
      <w:r w:rsidRPr="00862BD4">
        <w:rPr>
          <w:rFonts w:ascii="Palatino Linotype" w:hAnsi="Palatino Linotype"/>
          <w:sz w:val="20"/>
          <w:szCs w:val="20"/>
        </w:rPr>
        <w:t xml:space="preserve"> en el recurso de revisión </w:t>
      </w:r>
      <w:r w:rsidR="00C56F68">
        <w:rPr>
          <w:rFonts w:ascii="Palatino Linotype" w:hAnsi="Palatino Linotype"/>
          <w:sz w:val="20"/>
          <w:szCs w:val="20"/>
        </w:rPr>
        <w:t>0</w:t>
      </w:r>
      <w:r w:rsidR="00651085">
        <w:rPr>
          <w:rFonts w:ascii="Palatino Linotype" w:hAnsi="Palatino Linotype"/>
          <w:sz w:val="20"/>
          <w:szCs w:val="20"/>
        </w:rPr>
        <w:t>4547</w:t>
      </w:r>
      <w:r>
        <w:rPr>
          <w:rFonts w:ascii="Palatino Linotype" w:hAnsi="Palatino Linotype"/>
          <w:sz w:val="20"/>
          <w:szCs w:val="20"/>
        </w:rPr>
        <w:t>/INFOEM/IP/RR/201</w:t>
      </w:r>
      <w:r w:rsidR="00C56F68">
        <w:rPr>
          <w:rFonts w:ascii="Palatino Linotype" w:hAnsi="Palatino Linotype"/>
          <w:sz w:val="20"/>
          <w:szCs w:val="20"/>
        </w:rPr>
        <w:t>9</w:t>
      </w:r>
      <w:r>
        <w:rPr>
          <w:rFonts w:ascii="Palatino Linotype" w:hAnsi="Palatino Linotype"/>
          <w:sz w:val="20"/>
          <w:szCs w:val="20"/>
        </w:rPr>
        <w:t xml:space="preserve"> </w:t>
      </w:r>
      <w:r w:rsidRPr="00862BD4">
        <w:rPr>
          <w:rFonts w:ascii="Palatino Linotype" w:hAnsi="Palatino Linotype"/>
          <w:sz w:val="20"/>
          <w:szCs w:val="20"/>
        </w:rPr>
        <w:t xml:space="preserve">aprobado en fecha </w:t>
      </w:r>
      <w:r w:rsidR="00651085">
        <w:rPr>
          <w:rFonts w:ascii="Palatino Linotype" w:hAnsi="Palatino Linotype"/>
          <w:sz w:val="20"/>
          <w:szCs w:val="20"/>
        </w:rPr>
        <w:t>diez</w:t>
      </w:r>
      <w:r w:rsidR="005006FA">
        <w:rPr>
          <w:rFonts w:ascii="Palatino Linotype" w:hAnsi="Palatino Linotype"/>
          <w:sz w:val="20"/>
          <w:szCs w:val="20"/>
        </w:rPr>
        <w:t xml:space="preserve"> </w:t>
      </w:r>
      <w:r w:rsidRPr="00DF45C1">
        <w:rPr>
          <w:rFonts w:ascii="Palatino Linotype" w:hAnsi="Palatino Linotype"/>
          <w:sz w:val="20"/>
          <w:szCs w:val="20"/>
        </w:rPr>
        <w:t xml:space="preserve">de </w:t>
      </w:r>
      <w:r w:rsidR="00651085">
        <w:rPr>
          <w:rFonts w:ascii="Palatino Linotype" w:hAnsi="Palatino Linotype"/>
          <w:sz w:val="20"/>
          <w:szCs w:val="20"/>
        </w:rPr>
        <w:t>julio</w:t>
      </w:r>
      <w:bookmarkStart w:id="0" w:name="_GoBack"/>
      <w:bookmarkEnd w:id="0"/>
      <w:r w:rsidRPr="00DF45C1">
        <w:rPr>
          <w:rFonts w:ascii="Palatino Linotype" w:hAnsi="Palatino Linotype"/>
          <w:sz w:val="20"/>
          <w:szCs w:val="20"/>
        </w:rPr>
        <w:t xml:space="preserve"> de dos mil </w:t>
      </w:r>
      <w:r w:rsidR="005006FA">
        <w:rPr>
          <w:rFonts w:ascii="Palatino Linotype" w:hAnsi="Palatino Linotype"/>
          <w:sz w:val="20"/>
          <w:szCs w:val="20"/>
        </w:rPr>
        <w:t>diecinueve</w:t>
      </w:r>
      <w:r w:rsidRPr="00862BD4">
        <w:rPr>
          <w:rFonts w:ascii="Palatino Linotype" w:hAnsi="Palatino Linotype"/>
          <w:sz w:val="20"/>
          <w:szCs w:val="20"/>
        </w:rPr>
        <w:t>.</w:t>
      </w:r>
    </w:p>
    <w:p w:rsidR="00213E91" w:rsidRPr="00C56F68" w:rsidRDefault="00213E91" w:rsidP="00213E91">
      <w:pPr>
        <w:spacing w:after="0" w:line="240" w:lineRule="auto"/>
        <w:jc w:val="both"/>
        <w:rPr>
          <w:rFonts w:ascii="Palatino Linotype" w:hAnsi="Palatino Linotype"/>
          <w:sz w:val="16"/>
          <w:szCs w:val="16"/>
        </w:rPr>
      </w:pPr>
      <w:r w:rsidRPr="00C56F68">
        <w:rPr>
          <w:rFonts w:ascii="Palatino Linotype" w:hAnsi="Palatino Linotype"/>
          <w:sz w:val="16"/>
          <w:szCs w:val="16"/>
        </w:rPr>
        <w:t>OSAM/</w:t>
      </w:r>
      <w:r w:rsidR="00C56F68" w:rsidRPr="00C56F68">
        <w:rPr>
          <w:rFonts w:ascii="Palatino Linotype" w:hAnsi="Palatino Linotype"/>
          <w:sz w:val="16"/>
          <w:szCs w:val="16"/>
        </w:rPr>
        <w:t>ROA</w:t>
      </w:r>
    </w:p>
    <w:sectPr w:rsidR="00213E91" w:rsidRPr="00C56F68" w:rsidSect="00115CE3">
      <w:headerReference w:type="even" r:id="rId12"/>
      <w:headerReference w:type="default" r:id="rId13"/>
      <w:footerReference w:type="default" r:id="rId14"/>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CB2" w:rsidRDefault="003A6CB2" w:rsidP="00AC0505">
      <w:pPr>
        <w:spacing w:after="0" w:line="240" w:lineRule="auto"/>
      </w:pPr>
      <w:r>
        <w:separator/>
      </w:r>
    </w:p>
  </w:endnote>
  <w:endnote w:type="continuationSeparator" w:id="0">
    <w:p w:rsidR="003A6CB2" w:rsidRDefault="003A6CB2"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052AAA"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651085">
      <w:rPr>
        <w:rFonts w:ascii="Palatino Linotype" w:hAnsi="Palatino Linotype" w:cs="Arial"/>
        <w:b/>
        <w:bCs/>
        <w:noProof/>
        <w:sz w:val="22"/>
        <w:szCs w:val="22"/>
      </w:rPr>
      <w:t>12</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651085">
      <w:rPr>
        <w:rFonts w:ascii="Palatino Linotype" w:hAnsi="Palatino Linotype" w:cs="Arial"/>
        <w:b/>
        <w:bCs/>
        <w:noProof/>
        <w:sz w:val="22"/>
        <w:szCs w:val="22"/>
      </w:rPr>
      <w:t>13</w:t>
    </w:r>
    <w:r w:rsidRPr="006C50A8">
      <w:rPr>
        <w:rFonts w:ascii="Palatino Linotype" w:hAnsi="Palatino Linotype" w:cs="Arial"/>
        <w:b/>
        <w:bCs/>
        <w:sz w:val="22"/>
        <w:szCs w:val="22"/>
      </w:rPr>
      <w:fldChar w:fldCharType="end"/>
    </w:r>
  </w:p>
  <w:p w:rsidR="00D758BE" w:rsidRDefault="003A6CB2"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CB2" w:rsidRDefault="003A6CB2" w:rsidP="00AC0505">
      <w:pPr>
        <w:spacing w:after="0" w:line="240" w:lineRule="auto"/>
      </w:pPr>
      <w:r>
        <w:separator/>
      </w:r>
    </w:p>
  </w:footnote>
  <w:footnote w:type="continuationSeparator" w:id="0">
    <w:p w:rsidR="003A6CB2" w:rsidRDefault="003A6CB2"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3A6CB2" w:rsidP="007263BB">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3A6CB2" w:rsidP="007263BB">
    <w:pPr>
      <w:pStyle w:val="Encabezado"/>
      <w:jc w:val="right"/>
      <w:rPr>
        <w:rFonts w:ascii="Arial" w:hAnsi="Arial" w:cs="Arial"/>
        <w:sz w:val="20"/>
        <w:szCs w:val="20"/>
      </w:rPr>
    </w:pPr>
  </w:p>
  <w:p w:rsidR="00D758BE" w:rsidRDefault="003A6CB2" w:rsidP="007263BB">
    <w:pPr>
      <w:pStyle w:val="Encabezado"/>
      <w:jc w:val="right"/>
      <w:rPr>
        <w:rFonts w:ascii="Arial" w:hAnsi="Arial" w:cs="Arial"/>
        <w:sz w:val="20"/>
        <w:szCs w:val="20"/>
      </w:rPr>
    </w:pPr>
  </w:p>
  <w:p w:rsidR="00706042" w:rsidRPr="009122C0" w:rsidRDefault="00052AAA" w:rsidP="007263BB">
    <w:pPr>
      <w:pStyle w:val="Encabezado"/>
      <w:jc w:val="right"/>
      <w:rPr>
        <w:rFonts w:ascii="Palatino Linotype" w:hAnsi="Palatino Linotype" w:cs="Arial"/>
        <w:b/>
        <w:sz w:val="19"/>
        <w:szCs w:val="19"/>
      </w:rPr>
    </w:pPr>
    <w:r w:rsidRPr="009122C0">
      <w:rPr>
        <w:rFonts w:ascii="Palatino Linotype" w:hAnsi="Palatino Linotype" w:cs="Arial"/>
        <w:b/>
        <w:sz w:val="19"/>
        <w:szCs w:val="19"/>
      </w:rPr>
      <w:t>VOTO PARTICULAR</w:t>
    </w:r>
  </w:p>
  <w:p w:rsidR="002C4F5E" w:rsidRDefault="00052AAA" w:rsidP="00EE5FB0">
    <w:pPr>
      <w:pStyle w:val="Encabezado"/>
      <w:jc w:val="right"/>
      <w:rPr>
        <w:rFonts w:ascii="Palatino Linotype" w:hAnsi="Palatino Linotype" w:cs="Arial"/>
        <w:b/>
        <w:sz w:val="19"/>
        <w:szCs w:val="19"/>
      </w:rPr>
    </w:pPr>
    <w:r w:rsidRPr="009122C0">
      <w:rPr>
        <w:rFonts w:ascii="Palatino Linotype" w:hAnsi="Palatino Linotype" w:cs="Arial"/>
        <w:b/>
        <w:sz w:val="19"/>
        <w:szCs w:val="19"/>
      </w:rPr>
      <w:t>RECURSO DE REVISIÓN</w:t>
    </w:r>
    <w:r w:rsidR="002C4F5E">
      <w:rPr>
        <w:rFonts w:ascii="Palatino Linotype" w:hAnsi="Palatino Linotype" w:cs="Arial"/>
        <w:b/>
        <w:sz w:val="19"/>
        <w:szCs w:val="19"/>
      </w:rPr>
      <w:t>:</w:t>
    </w:r>
    <w:r w:rsidRPr="009122C0">
      <w:rPr>
        <w:rFonts w:ascii="Palatino Linotype" w:hAnsi="Palatino Linotype" w:cs="Arial"/>
        <w:b/>
        <w:sz w:val="19"/>
        <w:szCs w:val="19"/>
      </w:rPr>
      <w:t xml:space="preserve"> </w:t>
    </w:r>
  </w:p>
  <w:p w:rsidR="00EE5FB0" w:rsidRPr="009122C0" w:rsidRDefault="00052AAA" w:rsidP="00EE5FB0">
    <w:pPr>
      <w:pStyle w:val="Encabezado"/>
      <w:jc w:val="right"/>
      <w:rPr>
        <w:rFonts w:ascii="Palatino Linotype" w:hAnsi="Palatino Linotype" w:cs="Arial"/>
        <w:b/>
        <w:sz w:val="19"/>
        <w:szCs w:val="19"/>
      </w:rPr>
    </w:pPr>
    <w:r w:rsidRPr="009122C0">
      <w:rPr>
        <w:rFonts w:ascii="Palatino Linotype" w:hAnsi="Palatino Linotype" w:cs="Arial"/>
        <w:b/>
        <w:sz w:val="19"/>
        <w:szCs w:val="19"/>
      </w:rPr>
      <w:t>0</w:t>
    </w:r>
    <w:r w:rsidR="00283324">
      <w:rPr>
        <w:rFonts w:ascii="Palatino Linotype" w:hAnsi="Palatino Linotype" w:cs="Arial"/>
        <w:b/>
        <w:sz w:val="19"/>
        <w:szCs w:val="19"/>
      </w:rPr>
      <w:t>4547</w:t>
    </w:r>
    <w:r w:rsidRPr="009122C0">
      <w:rPr>
        <w:rFonts w:ascii="Palatino Linotype" w:hAnsi="Palatino Linotype" w:cs="Arial"/>
        <w:b/>
        <w:sz w:val="19"/>
        <w:szCs w:val="19"/>
      </w:rPr>
      <w:t>/INFOEM/IP/RR/201</w:t>
    </w:r>
    <w:r w:rsidR="002C4F5E">
      <w:rPr>
        <w:rFonts w:ascii="Palatino Linotype" w:hAnsi="Palatino Linotype" w:cs="Arial"/>
        <w:b/>
        <w:sz w:val="19"/>
        <w:szCs w:val="19"/>
      </w:rPr>
      <w:t>9</w:t>
    </w:r>
  </w:p>
  <w:p w:rsidR="00D758BE" w:rsidRPr="009122C0" w:rsidRDefault="003A6CB2" w:rsidP="007263BB">
    <w:pPr>
      <w:pStyle w:val="Encabezado"/>
      <w:jc w:val="right"/>
      <w:rPr>
        <w:rFonts w:ascii="Palatino Linotype" w:hAnsi="Palatino Linotype" w:cs="Arial"/>
        <w:sz w:val="19"/>
        <w:szCs w:val="19"/>
      </w:rPr>
    </w:pPr>
  </w:p>
  <w:p w:rsidR="00233AB2" w:rsidRDefault="003A6CB2"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136A0"/>
    <w:multiLevelType w:val="hybridMultilevel"/>
    <w:tmpl w:val="30F6C64A"/>
    <w:lvl w:ilvl="0" w:tplc="33049602">
      <w:start w:val="45"/>
      <w:numFmt w:val="decimal"/>
      <w:lvlText w:val="%1."/>
      <w:lvlJc w:val="left"/>
      <w:pPr>
        <w:ind w:left="8582" w:hanging="360"/>
      </w:pPr>
      <w:rPr>
        <w:rFonts w:ascii="Palatino Linotype" w:hAnsi="Palatino Linotype" w:hint="default"/>
        <w:b w:val="0"/>
        <w:i w:val="0"/>
        <w:sz w:val="24"/>
        <w:szCs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52AAA"/>
    <w:rsid w:val="0005701A"/>
    <w:rsid w:val="00093461"/>
    <w:rsid w:val="0009400C"/>
    <w:rsid w:val="0015501C"/>
    <w:rsid w:val="001A67A8"/>
    <w:rsid w:val="001C51EC"/>
    <w:rsid w:val="00213E91"/>
    <w:rsid w:val="002354F6"/>
    <w:rsid w:val="0024254B"/>
    <w:rsid w:val="002562E3"/>
    <w:rsid w:val="00257AFC"/>
    <w:rsid w:val="00283324"/>
    <w:rsid w:val="002A2B81"/>
    <w:rsid w:val="002A5ADD"/>
    <w:rsid w:val="002C4F5E"/>
    <w:rsid w:val="003A6CB2"/>
    <w:rsid w:val="003B4510"/>
    <w:rsid w:val="00473F36"/>
    <w:rsid w:val="00475C02"/>
    <w:rsid w:val="004B37C3"/>
    <w:rsid w:val="004C4149"/>
    <w:rsid w:val="004E5A89"/>
    <w:rsid w:val="005006FA"/>
    <w:rsid w:val="00506CDE"/>
    <w:rsid w:val="00591186"/>
    <w:rsid w:val="00591460"/>
    <w:rsid w:val="005A638B"/>
    <w:rsid w:val="00630FE0"/>
    <w:rsid w:val="00651085"/>
    <w:rsid w:val="0069544D"/>
    <w:rsid w:val="006A6F58"/>
    <w:rsid w:val="007358BC"/>
    <w:rsid w:val="00745295"/>
    <w:rsid w:val="00786579"/>
    <w:rsid w:val="00861D1D"/>
    <w:rsid w:val="00886BEA"/>
    <w:rsid w:val="008905A1"/>
    <w:rsid w:val="009122C0"/>
    <w:rsid w:val="009E4239"/>
    <w:rsid w:val="00A10048"/>
    <w:rsid w:val="00AC0505"/>
    <w:rsid w:val="00B85385"/>
    <w:rsid w:val="00C00A80"/>
    <w:rsid w:val="00C3195D"/>
    <w:rsid w:val="00C35BAC"/>
    <w:rsid w:val="00C56F68"/>
    <w:rsid w:val="00CC385B"/>
    <w:rsid w:val="00D1347C"/>
    <w:rsid w:val="00DC29BC"/>
    <w:rsid w:val="00DE34CB"/>
    <w:rsid w:val="00E2772B"/>
    <w:rsid w:val="00E3725C"/>
    <w:rsid w:val="00E757B5"/>
    <w:rsid w:val="00EB6A14"/>
    <w:rsid w:val="00F83F92"/>
    <w:rsid w:val="00FB12C7"/>
    <w:rsid w:val="00FD36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E491B9-7104-4815-8E15-883584D2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0505"/>
    <w:pPr>
      <w:spacing w:line="256"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 w:type="paragraph" w:styleId="Sinespaciado">
    <w:name w:val="No Spacing"/>
    <w:aliases w:val="Francesa"/>
    <w:link w:val="SinespaciadoCar"/>
    <w:uiPriority w:val="1"/>
    <w:qFormat/>
    <w:rsid w:val="00C35BAC"/>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C35BAC"/>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Acuse(24174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AbrirModal(3)" TargetMode="Externa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13</Pages>
  <Words>2973</Words>
  <Characters>16357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2018-01-18T19:05:00Z</cp:lastPrinted>
  <dcterms:created xsi:type="dcterms:W3CDTF">2019-05-13T19:12:00Z</dcterms:created>
  <dcterms:modified xsi:type="dcterms:W3CDTF">2019-07-29T20:34:00Z</dcterms:modified>
</cp:coreProperties>
</file>